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240" w:lineRule="exact"/>
        <w:ind w:firstLine="0"/>
        <w:jc w:val="center"/>
        <w:textAlignment w:val="auto"/>
        <w:rPr>
          <w:rFonts w:ascii="仿宋" w:hAnsi="仿宋" w:eastAsia="仿宋" w:cs="Times New Roman"/>
          <w:b/>
          <w:color w:val="auto"/>
          <w:kern w:val="2"/>
          <w:sz w:val="24"/>
          <w:szCs w:val="24"/>
        </w:rPr>
      </w:pPr>
      <w:r>
        <w:rPr>
          <w:rFonts w:hint="eastAsia" w:ascii="仿宋" w:hAnsi="仿宋" w:eastAsia="仿宋" w:cs="Times New Roman"/>
          <w:b/>
          <w:color w:val="auto"/>
          <w:kern w:val="2"/>
          <w:sz w:val="32"/>
          <w:szCs w:val="32"/>
        </w:rPr>
        <w:t>12立方移动式联体垃圾压缩箱体</w:t>
      </w:r>
      <w:r>
        <w:rPr>
          <w:rFonts w:hint="eastAsia" w:ascii="仿宋" w:hAnsi="仿宋" w:eastAsia="仿宋" w:cs="Times New Roman"/>
          <w:b/>
          <w:color w:val="auto"/>
          <w:kern w:val="2"/>
          <w:sz w:val="32"/>
          <w:szCs w:val="32"/>
          <w:lang w:eastAsia="zh-CN"/>
        </w:rPr>
        <w:t>（</w:t>
      </w:r>
      <w:r>
        <w:rPr>
          <w:rFonts w:hint="eastAsia" w:ascii="仿宋" w:hAnsi="仿宋" w:eastAsia="仿宋" w:cs="Times New Roman"/>
          <w:b/>
          <w:color w:val="auto"/>
          <w:kern w:val="2"/>
          <w:sz w:val="32"/>
          <w:szCs w:val="32"/>
          <w:lang w:val="en-US" w:eastAsia="zh-CN"/>
        </w:rPr>
        <w:t>5套</w:t>
      </w:r>
      <w:r>
        <w:rPr>
          <w:rFonts w:hint="eastAsia" w:ascii="仿宋" w:hAnsi="仿宋" w:eastAsia="仿宋" w:cs="Times New Roman"/>
          <w:b/>
          <w:color w:val="auto"/>
          <w:kern w:val="2"/>
          <w:sz w:val="32"/>
          <w:szCs w:val="32"/>
          <w:lang w:eastAsia="zh-CN"/>
        </w:rPr>
        <w:t>）</w:t>
      </w:r>
      <w:r>
        <w:rPr>
          <w:rFonts w:hint="eastAsia" w:ascii="仿宋" w:hAnsi="仿宋" w:eastAsia="仿宋" w:cs="Times New Roman"/>
          <w:b/>
          <w:color w:val="auto"/>
          <w:kern w:val="2"/>
          <w:sz w:val="32"/>
          <w:szCs w:val="32"/>
        </w:rPr>
        <w:t xml:space="preserve"> </w:t>
      </w:r>
      <w:r>
        <w:rPr>
          <w:rFonts w:ascii="仿宋" w:hAnsi="仿宋" w:eastAsia="仿宋" w:cs="Times New Roman"/>
          <w:b/>
          <w:color w:val="auto"/>
          <w:kern w:val="2"/>
          <w:sz w:val="24"/>
          <w:szCs w:val="24"/>
        </w:rPr>
        <w:t xml:space="preserve">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9"/>
        <w:gridCol w:w="5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77" w:type="pct"/>
            <w:shd w:val="clear" w:color="auto" w:fill="auto"/>
            <w:vAlign w:val="center"/>
          </w:tcPr>
          <w:p>
            <w:pPr>
              <w:widowControl/>
              <w:adjustRightInd w:val="0"/>
              <w:snapToGrid w:val="0"/>
              <w:spacing w:line="360" w:lineRule="auto"/>
              <w:ind w:firstLine="0"/>
              <w:jc w:val="center"/>
              <w:rPr>
                <w:rFonts w:ascii="仿宋" w:hAnsi="仿宋" w:eastAsia="仿宋" w:cs="宋体"/>
                <w:b/>
                <w:bCs/>
                <w:color w:val="auto"/>
                <w:sz w:val="24"/>
                <w:szCs w:val="24"/>
              </w:rPr>
            </w:pPr>
            <w:bookmarkStart w:id="0" w:name="_Hlk81472837"/>
            <w:r>
              <w:rPr>
                <w:rFonts w:hint="eastAsia" w:ascii="仿宋" w:hAnsi="仿宋" w:eastAsia="仿宋" w:cs="Times New Roman"/>
                <w:b/>
                <w:bCs/>
                <w:color w:val="auto"/>
                <w:kern w:val="2"/>
                <w:sz w:val="24"/>
                <w:szCs w:val="24"/>
              </w:rPr>
              <w:t>技术参数</w:t>
            </w:r>
          </w:p>
        </w:tc>
        <w:tc>
          <w:tcPr>
            <w:tcW w:w="3123" w:type="pct"/>
            <w:shd w:val="clear" w:color="auto" w:fill="auto"/>
            <w:vAlign w:val="center"/>
          </w:tcPr>
          <w:p>
            <w:pPr>
              <w:widowControl/>
              <w:adjustRightInd w:val="0"/>
              <w:snapToGrid w:val="0"/>
              <w:spacing w:line="360" w:lineRule="auto"/>
              <w:ind w:firstLine="0"/>
              <w:jc w:val="center"/>
              <w:rPr>
                <w:rFonts w:ascii="仿宋" w:hAnsi="仿宋" w:eastAsia="仿宋" w:cs="Times New Roman"/>
                <w:b/>
                <w:color w:val="auto"/>
                <w:kern w:val="2"/>
                <w:sz w:val="24"/>
                <w:szCs w:val="24"/>
              </w:rPr>
            </w:pPr>
            <w:r>
              <w:rPr>
                <w:rFonts w:hint="eastAsia" w:ascii="仿宋" w:hAnsi="仿宋" w:eastAsia="仿宋" w:cs="Times New Roman"/>
                <w:b/>
                <w:bCs/>
                <w:color w:val="auto"/>
                <w:kern w:val="2"/>
                <w:sz w:val="24"/>
                <w:szCs w:val="24"/>
              </w:rPr>
              <w:t>要求</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压缩力(kN)</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长×宽×高(mm)</w:t>
            </w:r>
          </w:p>
        </w:tc>
        <w:tc>
          <w:tcPr>
            <w:tcW w:w="3123" w:type="pct"/>
            <w:shd w:val="clear" w:color="auto" w:fill="auto"/>
            <w:vAlign w:val="center"/>
          </w:tcPr>
          <w:p>
            <w:pPr>
              <w:spacing w:line="360" w:lineRule="auto"/>
              <w:ind w:left="0" w:leftChars="0" w:firstLine="0" w:firstLineChars="0"/>
              <w:rPr>
                <w:rFonts w:ascii="仿宋" w:hAnsi="仿宋" w:eastAsia="仿宋" w:cs="Times New Roman"/>
                <w:color w:val="auto"/>
                <w:kern w:val="2"/>
                <w:sz w:val="24"/>
                <w:szCs w:val="24"/>
              </w:rPr>
            </w:pPr>
            <w:r>
              <w:rPr>
                <w:rFonts w:hint="eastAsia" w:ascii="仿宋" w:hAnsi="仿宋" w:eastAsia="仿宋" w:cs="仿宋"/>
                <w:sz w:val="24"/>
              </w:rPr>
              <w:t>≥ 4.8米（长）×2.5米（宽）×2.4米（高）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钩耳中央高度 （mm）</w:t>
            </w:r>
          </w:p>
        </w:tc>
        <w:tc>
          <w:tcPr>
            <w:tcW w:w="3123" w:type="pct"/>
            <w:shd w:val="clear" w:color="auto" w:fill="auto"/>
            <w:vAlign w:val="center"/>
          </w:tcPr>
          <w:p>
            <w:pPr>
              <w:adjustRightInd w:val="0"/>
              <w:snapToGrid w:val="0"/>
              <w:spacing w:line="240" w:lineRule="auto"/>
              <w:ind w:firstLine="0"/>
              <w:jc w:val="both"/>
              <w:rPr>
                <w:rFonts w:hint="eastAsia" w:ascii="仿宋" w:hAnsi="仿宋" w:eastAsia="仿宋" w:cs="Times New Roman"/>
                <w:color w:val="auto"/>
                <w:kern w:val="2"/>
                <w:sz w:val="24"/>
                <w:szCs w:val="24"/>
                <w:lang w:eastAsia="zh-CN"/>
              </w:rPr>
            </w:pPr>
            <w:r>
              <w:rPr>
                <w:rFonts w:hint="eastAsia" w:ascii="仿宋" w:hAnsi="仿宋" w:eastAsia="仿宋" w:cs="Times New Roman"/>
                <w:b w:val="0"/>
                <w:bCs w:val="0"/>
                <w:color w:val="auto"/>
                <w:kern w:val="2"/>
                <w:sz w:val="24"/>
                <w:szCs w:val="24"/>
                <w:u w:val="none"/>
                <w:lang w:eastAsia="zh-CN"/>
              </w:rPr>
              <w:t>≥</w:t>
            </w:r>
            <w:r>
              <w:rPr>
                <w:rFonts w:hint="eastAsia" w:ascii="仿宋" w:hAnsi="仿宋" w:eastAsia="仿宋" w:cs="Times New Roman"/>
                <w:b w:val="0"/>
                <w:bCs w:val="0"/>
                <w:color w:val="auto"/>
                <w:kern w:val="2"/>
                <w:sz w:val="24"/>
                <w:szCs w:val="24"/>
                <w:u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箱体导轨外侧宽度（mm）</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ascii="仿宋" w:hAnsi="仿宋" w:eastAsia="仿宋" w:cs="Times New Roman"/>
                <w:color w:val="auto"/>
                <w:kern w:val="2"/>
                <w:sz w:val="24"/>
                <w:szCs w:val="24"/>
              </w:rPr>
              <w:t>1060</w:t>
            </w:r>
            <w:r>
              <w:rPr>
                <w:rFonts w:ascii="仿宋" w:hAnsi="仿宋" w:eastAsia="仿宋" w:cs="宋体"/>
                <w:color w:val="auto"/>
                <w:kern w:val="2"/>
                <w:sz w:val="24"/>
                <w:szCs w:val="24"/>
              </w:rPr>
              <w:t>±</w:t>
            </w:r>
            <w:r>
              <w:rPr>
                <w:rFonts w:hint="eastAsia" w:ascii="仿宋" w:hAnsi="仿宋" w:eastAsia="仿宋" w:cs="宋体"/>
                <w:color w:val="auto"/>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动力电源电压(V)</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电动机功率(kw)</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w:t>
            </w:r>
            <w:r>
              <w:rPr>
                <w:rFonts w:hint="eastAsia" w:ascii="仿宋" w:hAnsi="仿宋" w:eastAsia="仿宋" w:cs="Times New Roman"/>
                <w:color w:val="auto"/>
                <w:kern w:val="2"/>
                <w:sz w:val="24"/>
                <w:szCs w:val="24"/>
                <w:lang w:val="en-US" w:eastAsia="zh-CN"/>
              </w:rPr>
              <w:t>5</w:t>
            </w:r>
            <w:r>
              <w:rPr>
                <w:rFonts w:hint="eastAsia" w:ascii="仿宋" w:hAnsi="仿宋" w:eastAsia="仿宋" w:cs="Times New Roman"/>
                <w:color w:val="auto"/>
                <w:kern w:val="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压缩循环时间(S)</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总容积(M</w:t>
            </w:r>
            <w:r>
              <w:rPr>
                <w:rFonts w:ascii="Calibri" w:hAnsi="Calibri" w:eastAsia="仿宋" w:cs="Calibri"/>
                <w:color w:val="auto"/>
                <w:kern w:val="2"/>
                <w:sz w:val="24"/>
                <w:szCs w:val="24"/>
              </w:rPr>
              <w:t>³</w:t>
            </w:r>
            <w:r>
              <w:rPr>
                <w:rFonts w:hint="eastAsia" w:ascii="仿宋" w:hAnsi="仿宋" w:eastAsia="仿宋" w:cs="Times New Roman"/>
                <w:color w:val="auto"/>
                <w:kern w:val="2"/>
                <w:sz w:val="24"/>
                <w:szCs w:val="24"/>
              </w:rPr>
              <w:t>)</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运行噪音(dB)</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w:t>
            </w:r>
            <w:r>
              <w:rPr>
                <w:rFonts w:hint="eastAsia" w:ascii="仿宋" w:hAnsi="仿宋" w:eastAsia="仿宋" w:cs="Times New Roman"/>
                <w:color w:val="auto"/>
                <w:kern w:val="2"/>
                <w:sz w:val="24"/>
                <w:szCs w:val="24"/>
                <w:lang w:val="en-US" w:eastAsia="zh-CN"/>
              </w:rPr>
              <w:t>71</w:t>
            </w:r>
            <w:r>
              <w:rPr>
                <w:rFonts w:hint="eastAsia" w:ascii="仿宋" w:hAnsi="仿宋" w:eastAsia="仿宋" w:cs="Times New Roman"/>
                <w:b/>
                <w:color w:val="auto"/>
                <w:kern w:val="2"/>
                <w:sz w:val="24"/>
                <w:szCs w:val="24"/>
              </w:rPr>
              <w:t>（提供由省级（含副省级）</w:t>
            </w:r>
            <w:r>
              <w:rPr>
                <w:rFonts w:hint="eastAsia" w:ascii="仿宋" w:hAnsi="仿宋" w:eastAsia="仿宋" w:cs="Times New Roman"/>
                <w:b/>
                <w:color w:val="auto"/>
                <w:kern w:val="2"/>
                <w:sz w:val="24"/>
                <w:szCs w:val="24"/>
                <w:lang w:val="en-US" w:eastAsia="zh-CN"/>
              </w:rPr>
              <w:t>及以上</w:t>
            </w:r>
            <w:r>
              <w:rPr>
                <w:rFonts w:hint="eastAsia" w:ascii="仿宋" w:hAnsi="仿宋" w:eastAsia="仿宋" w:cs="Times New Roman"/>
                <w:b/>
                <w:color w:val="auto"/>
                <w:kern w:val="2"/>
                <w:sz w:val="24"/>
                <w:szCs w:val="24"/>
              </w:rPr>
              <w:t>质量技术监督部门出具的检验报告</w:t>
            </w:r>
            <w:r>
              <w:rPr>
                <w:rFonts w:hint="eastAsia" w:ascii="仿宋" w:hAnsi="仿宋" w:eastAsia="仿宋" w:cs="Times New Roman"/>
                <w:b/>
                <w:color w:val="auto"/>
                <w:kern w:val="2"/>
                <w:sz w:val="24"/>
                <w:szCs w:val="24"/>
                <w:lang w:val="en-US" w:eastAsia="zh-CN"/>
              </w:rPr>
              <w:t>复印件加盖公章</w:t>
            </w:r>
            <w:r>
              <w:rPr>
                <w:rFonts w:hint="eastAsia" w:ascii="仿宋" w:hAnsi="仿宋" w:eastAsia="仿宋" w:cs="Times New Roman"/>
                <w:b/>
                <w:color w:val="auto"/>
                <w:kern w:val="2"/>
                <w:sz w:val="24"/>
                <w:szCs w:val="24"/>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1"/>
                <w:sz w:val="24"/>
                <w:szCs w:val="24"/>
              </w:rPr>
              <w:t>翻转架（斗）循环时间(S)</w:t>
            </w:r>
          </w:p>
        </w:tc>
        <w:tc>
          <w:tcPr>
            <w:tcW w:w="3123" w:type="pct"/>
            <w:shd w:val="clear" w:color="auto" w:fill="auto"/>
            <w:vAlign w:val="center"/>
          </w:tcPr>
          <w:p>
            <w:pPr>
              <w:adjustRightInd w:val="0"/>
              <w:snapToGrid w:val="0"/>
              <w:spacing w:line="240" w:lineRule="auto"/>
              <w:ind w:firstLine="0"/>
              <w:jc w:val="both"/>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eastAsia="zh-CN"/>
              </w:rPr>
              <w:t>≤</w:t>
            </w:r>
            <w:r>
              <w:rPr>
                <w:rFonts w:hint="eastAsia" w:ascii="仿宋" w:hAnsi="仿宋" w:eastAsia="仿宋" w:cs="Times New Roman"/>
                <w:color w:val="auto"/>
                <w:kern w:val="2"/>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
                <w:sz w:val="24"/>
                <w:szCs w:val="24"/>
              </w:rPr>
              <w:t>液压系统压力(MPa)</w:t>
            </w:r>
          </w:p>
        </w:tc>
        <w:tc>
          <w:tcPr>
            <w:tcW w:w="3123" w:type="pct"/>
            <w:shd w:val="clear" w:color="auto" w:fill="auto"/>
            <w:vAlign w:val="center"/>
          </w:tcPr>
          <w:p>
            <w:pPr>
              <w:adjustRightInd w:val="0"/>
              <w:snapToGrid w:val="0"/>
              <w:spacing w:line="240" w:lineRule="auto"/>
              <w:ind w:firstLine="0"/>
              <w:jc w:val="both"/>
              <w:rPr>
                <w:rFonts w:hint="default" w:ascii="仿宋" w:hAnsi="仿宋" w:eastAsia="仿宋" w:cs="Times New Roman"/>
                <w:color w:val="auto"/>
                <w:kern w:val="21"/>
                <w:sz w:val="24"/>
                <w:szCs w:val="24"/>
                <w:lang w:val="en-US" w:eastAsia="zh-CN"/>
              </w:rPr>
            </w:pPr>
            <w:r>
              <w:rPr>
                <w:rFonts w:hint="eastAsia" w:ascii="仿宋" w:hAnsi="仿宋" w:eastAsia="仿宋" w:cs="Times New Roman"/>
                <w:color w:val="auto"/>
                <w:kern w:val="21"/>
                <w:sz w:val="24"/>
                <w:szCs w:val="24"/>
                <w:lang w:eastAsia="zh-CN"/>
              </w:rPr>
              <w:t>≥</w:t>
            </w:r>
            <w:r>
              <w:rPr>
                <w:rFonts w:hint="eastAsia" w:ascii="仿宋" w:hAnsi="仿宋" w:eastAsia="仿宋" w:cs="Times New Roman"/>
                <w:color w:val="auto"/>
                <w:kern w:val="21"/>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翻转架额定起重重量(kg)</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lang w:eastAsia="zh-CN"/>
              </w:rPr>
              <w:t>≥</w:t>
            </w:r>
            <w:r>
              <w:rPr>
                <w:rFonts w:hint="eastAsia" w:ascii="仿宋" w:hAnsi="仿宋" w:eastAsia="仿宋" w:cs="Times New Roman"/>
                <w:color w:val="auto"/>
                <w:kern w:val="2"/>
                <w:sz w:val="24"/>
                <w:szCs w:val="24"/>
              </w:rPr>
              <w:t>1000</w:t>
            </w:r>
            <w:r>
              <w:rPr>
                <w:rFonts w:hint="eastAsia" w:ascii="仿宋" w:hAnsi="仿宋" w:eastAsia="仿宋" w:cs="Times New Roman"/>
                <w:b/>
                <w:color w:val="auto"/>
                <w:kern w:val="2"/>
                <w:sz w:val="24"/>
                <w:szCs w:val="24"/>
              </w:rPr>
              <w:t>（提供由省级（含副省级）</w:t>
            </w:r>
            <w:r>
              <w:rPr>
                <w:rFonts w:hint="eastAsia" w:ascii="仿宋" w:hAnsi="仿宋" w:eastAsia="仿宋" w:cs="Times New Roman"/>
                <w:b/>
                <w:color w:val="auto"/>
                <w:kern w:val="2"/>
                <w:sz w:val="24"/>
                <w:szCs w:val="24"/>
                <w:lang w:val="en-US" w:eastAsia="zh-CN"/>
              </w:rPr>
              <w:t>及以上</w:t>
            </w:r>
            <w:r>
              <w:rPr>
                <w:rFonts w:hint="eastAsia" w:ascii="仿宋" w:hAnsi="仿宋" w:eastAsia="仿宋" w:cs="Times New Roman"/>
                <w:b/>
                <w:color w:val="auto"/>
                <w:kern w:val="2"/>
                <w:sz w:val="24"/>
                <w:szCs w:val="24"/>
              </w:rPr>
              <w:t>质量技术监督部门出具的检验报告</w:t>
            </w:r>
            <w:r>
              <w:rPr>
                <w:rFonts w:hint="eastAsia" w:ascii="仿宋" w:hAnsi="仿宋" w:eastAsia="仿宋" w:cs="Times New Roman"/>
                <w:b/>
                <w:color w:val="auto"/>
                <w:kern w:val="2"/>
                <w:sz w:val="24"/>
                <w:szCs w:val="24"/>
                <w:lang w:val="en-US" w:eastAsia="zh-CN"/>
              </w:rPr>
              <w:t>复印件加盖公章</w:t>
            </w:r>
            <w:r>
              <w:rPr>
                <w:rFonts w:hint="eastAsia" w:ascii="仿宋" w:hAnsi="仿宋" w:eastAsia="仿宋" w:cs="Times New Roman"/>
                <w:b/>
                <w:color w:val="auto"/>
                <w:kern w:val="2"/>
                <w:sz w:val="24"/>
                <w:szCs w:val="24"/>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垃圾压缩密度（t/ m</w:t>
            </w:r>
            <w:r>
              <w:rPr>
                <w:rFonts w:hint="eastAsia" w:ascii="仿宋" w:hAnsi="仿宋" w:eastAsia="仿宋" w:cs="Times New Roman"/>
                <w:color w:val="auto"/>
                <w:kern w:val="2"/>
                <w:sz w:val="24"/>
                <w:szCs w:val="24"/>
                <w:vertAlign w:val="superscript"/>
              </w:rPr>
              <w:t>3</w:t>
            </w:r>
            <w:r>
              <w:rPr>
                <w:rFonts w:hint="eastAsia" w:ascii="仿宋" w:hAnsi="仿宋" w:eastAsia="仿宋" w:cs="Times New Roman"/>
                <w:color w:val="auto"/>
                <w:kern w:val="2"/>
                <w:sz w:val="24"/>
                <w:szCs w:val="24"/>
              </w:rPr>
              <w:t>）</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翻转斗容积(m</w:t>
            </w:r>
            <w:r>
              <w:rPr>
                <w:rFonts w:hint="eastAsia" w:ascii="仿宋" w:hAnsi="仿宋" w:eastAsia="仿宋" w:cs="Times New Roman"/>
                <w:color w:val="auto"/>
                <w:kern w:val="2"/>
                <w:sz w:val="24"/>
                <w:szCs w:val="24"/>
                <w:vertAlign w:val="superscript"/>
              </w:rPr>
              <w:t>3</w:t>
            </w:r>
            <w:r>
              <w:rPr>
                <w:rFonts w:hint="eastAsia" w:ascii="仿宋" w:hAnsi="仿宋" w:eastAsia="仿宋" w:cs="Times New Roman"/>
                <w:color w:val="auto"/>
                <w:kern w:val="2"/>
                <w:sz w:val="24"/>
                <w:szCs w:val="24"/>
              </w:rPr>
              <w:t>)</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w:t>
            </w:r>
            <w:r>
              <w:rPr>
                <w:rFonts w:hint="eastAsia" w:ascii="仿宋" w:hAnsi="仿宋" w:eastAsia="仿宋" w:cs="Times New Roman"/>
                <w:color w:val="auto"/>
                <w:kern w:val="2"/>
                <w:sz w:val="24"/>
                <w:szCs w:val="24"/>
                <w:lang w:val="en-US" w:eastAsia="zh-CN"/>
              </w:rPr>
              <w:t>1.5</w:t>
            </w:r>
            <w:r>
              <w:rPr>
                <w:rFonts w:hint="eastAsia" w:ascii="仿宋" w:hAnsi="仿宋" w:eastAsia="仿宋" w:cs="Times New Roman"/>
                <w:b/>
                <w:color w:val="auto"/>
                <w:kern w:val="2"/>
                <w:sz w:val="24"/>
                <w:szCs w:val="24"/>
              </w:rPr>
              <w:t>（提供由省级（含副省级）</w:t>
            </w:r>
            <w:r>
              <w:rPr>
                <w:rFonts w:hint="eastAsia" w:ascii="仿宋" w:hAnsi="仿宋" w:eastAsia="仿宋" w:cs="Times New Roman"/>
                <w:b/>
                <w:color w:val="auto"/>
                <w:kern w:val="2"/>
                <w:sz w:val="24"/>
                <w:szCs w:val="24"/>
                <w:lang w:val="en-US" w:eastAsia="zh-CN"/>
              </w:rPr>
              <w:t>及以上</w:t>
            </w:r>
            <w:r>
              <w:rPr>
                <w:rFonts w:hint="eastAsia" w:ascii="仿宋" w:hAnsi="仿宋" w:eastAsia="仿宋" w:cs="Times New Roman"/>
                <w:b/>
                <w:color w:val="auto"/>
                <w:kern w:val="2"/>
                <w:sz w:val="24"/>
                <w:szCs w:val="24"/>
              </w:rPr>
              <w:t>质量技术监督部门出具的检验报告</w:t>
            </w:r>
            <w:r>
              <w:rPr>
                <w:rFonts w:hint="eastAsia" w:ascii="仿宋" w:hAnsi="仿宋" w:eastAsia="仿宋" w:cs="Times New Roman"/>
                <w:b/>
                <w:color w:val="auto"/>
                <w:kern w:val="2"/>
                <w:sz w:val="24"/>
                <w:szCs w:val="24"/>
                <w:lang w:val="en-US" w:eastAsia="zh-CN"/>
              </w:rPr>
              <w:t>复印件加盖公章</w:t>
            </w:r>
            <w:r>
              <w:rPr>
                <w:rFonts w:hint="eastAsia" w:ascii="仿宋" w:hAnsi="仿宋" w:eastAsia="仿宋" w:cs="Times New Roman"/>
                <w:b/>
                <w:color w:val="auto"/>
                <w:kern w:val="2"/>
                <w:sz w:val="24"/>
                <w:szCs w:val="24"/>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空载箱体重量(kg)</w:t>
            </w:r>
          </w:p>
        </w:tc>
        <w:tc>
          <w:tcPr>
            <w:tcW w:w="3123" w:type="pct"/>
            <w:shd w:val="clear" w:color="auto" w:fill="auto"/>
            <w:vAlign w:val="center"/>
          </w:tcPr>
          <w:p>
            <w:pPr>
              <w:adjustRightInd w:val="0"/>
              <w:snapToGrid w:val="0"/>
              <w:spacing w:line="240" w:lineRule="auto"/>
              <w:ind w:firstLine="0"/>
              <w:jc w:val="both"/>
              <w:rPr>
                <w:rFonts w:hint="default" w:ascii="仿宋" w:hAnsi="仿宋" w:eastAsia="仿宋" w:cs="Times New Roman"/>
                <w:bCs/>
                <w:color w:val="auto"/>
                <w:kern w:val="21"/>
                <w:sz w:val="24"/>
                <w:szCs w:val="24"/>
                <w:lang w:val="en-US" w:eastAsia="zh-CN"/>
              </w:rPr>
            </w:pPr>
            <w:r>
              <w:rPr>
                <w:rFonts w:hint="eastAsia" w:ascii="仿宋" w:hAnsi="仿宋" w:eastAsia="仿宋" w:cs="Times New Roman"/>
                <w:bCs/>
                <w:color w:val="auto"/>
                <w:kern w:val="21"/>
                <w:sz w:val="24"/>
                <w:szCs w:val="24"/>
                <w:lang w:eastAsia="zh-CN"/>
              </w:rPr>
              <w:t>≥</w:t>
            </w:r>
            <w:r>
              <w:rPr>
                <w:rFonts w:hint="eastAsia" w:ascii="仿宋" w:hAnsi="仿宋" w:eastAsia="仿宋" w:cs="Times New Roman"/>
                <w:bCs/>
                <w:color w:val="auto"/>
                <w:kern w:val="21"/>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压缩腔投料口尺寸(mm)</w:t>
            </w:r>
          </w:p>
        </w:tc>
        <w:tc>
          <w:tcPr>
            <w:tcW w:w="3123" w:type="pct"/>
            <w:shd w:val="clear" w:color="auto" w:fill="auto"/>
            <w:vAlign w:val="center"/>
          </w:tcPr>
          <w:p>
            <w:pPr>
              <w:adjustRightInd w:val="0"/>
              <w:snapToGrid w:val="0"/>
              <w:spacing w:line="240" w:lineRule="auto"/>
              <w:ind w:firstLine="0"/>
              <w:jc w:val="both"/>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lang w:eastAsia="zh-CN"/>
              </w:rPr>
              <w:t>≥</w:t>
            </w:r>
            <w:r>
              <w:rPr>
                <w:rFonts w:hint="eastAsia" w:ascii="仿宋" w:hAnsi="仿宋" w:eastAsia="仿宋" w:cs="Times New Roman"/>
                <w:color w:val="auto"/>
                <w:kern w:val="2"/>
                <w:sz w:val="24"/>
                <w:szCs w:val="24"/>
                <w:lang w:val="en-US" w:eastAsia="zh-CN"/>
              </w:rPr>
              <w:t>1500</w:t>
            </w:r>
            <w:r>
              <w:rPr>
                <w:rFonts w:hint="eastAsia" w:ascii="仿宋" w:hAnsi="仿宋" w:eastAsia="仿宋" w:cs="Times New Roman"/>
                <w:color w:val="auto"/>
                <w:kern w:val="2"/>
                <w:sz w:val="24"/>
                <w:szCs w:val="24"/>
              </w:rPr>
              <w:t>×</w:t>
            </w:r>
            <w:r>
              <w:rPr>
                <w:rFonts w:hint="eastAsia" w:ascii="仿宋" w:hAnsi="仿宋" w:eastAsia="仿宋" w:cs="Times New Roman"/>
                <w:color w:val="auto"/>
                <w:kern w:val="2"/>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动力系统要求</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
                <w:sz w:val="24"/>
                <w:szCs w:val="24"/>
              </w:rPr>
              <w:t>采取抽拉式布置，故障维修方便，且抽屉两端设有导流风孔。压缩机头液压泵采用</w:t>
            </w:r>
            <w:r>
              <w:rPr>
                <w:rFonts w:hint="eastAsia" w:ascii="仿宋" w:hAnsi="仿宋" w:eastAsia="仿宋" w:cs="Times New Roman"/>
                <w:color w:val="auto"/>
                <w:kern w:val="2"/>
                <w:sz w:val="24"/>
                <w:szCs w:val="24"/>
                <w:lang w:eastAsia="zh-CN"/>
              </w:rPr>
              <w:t>双泵</w:t>
            </w:r>
            <w:r>
              <w:rPr>
                <w:rFonts w:hint="eastAsia" w:ascii="仿宋" w:hAnsi="仿宋" w:eastAsia="仿宋" w:cs="Times New Roman"/>
                <w:color w:val="auto"/>
                <w:kern w:val="2"/>
                <w:sz w:val="24"/>
                <w:szCs w:val="24"/>
              </w:rPr>
              <w:t>工作形式</w:t>
            </w:r>
            <w:r>
              <w:rPr>
                <w:rFonts w:hint="eastAsia" w:ascii="仿宋" w:hAnsi="仿宋" w:eastAsia="仿宋" w:cs="Times New Roman"/>
                <w:b/>
                <w:color w:val="auto"/>
                <w:kern w:val="2"/>
                <w:sz w:val="24"/>
                <w:szCs w:val="24"/>
              </w:rPr>
              <w:t>（投标时须提供该装置清晰实物工作图片加盖投标人公章）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液压系统要求</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液压泵、阀组等主要元件采用</w:t>
            </w:r>
            <w:r>
              <w:rPr>
                <w:rFonts w:hint="eastAsia" w:ascii="仿宋" w:hAnsi="仿宋" w:eastAsia="仿宋" w:cs="Times New Roman"/>
                <w:color w:val="auto"/>
                <w:kern w:val="2"/>
                <w:sz w:val="24"/>
                <w:szCs w:val="24"/>
                <w:lang w:val="en-US" w:eastAsia="zh-CN"/>
              </w:rPr>
              <w:t>知名</w:t>
            </w:r>
            <w:r>
              <w:rPr>
                <w:rFonts w:hint="eastAsia" w:ascii="仿宋" w:hAnsi="仿宋" w:eastAsia="仿宋" w:cs="Times New Roman"/>
                <w:color w:val="auto"/>
                <w:kern w:val="2"/>
                <w:sz w:val="24"/>
                <w:szCs w:val="24"/>
              </w:rPr>
              <w:t>品牌，推头油缸油管采用耐酸、耐碱性。</w:t>
            </w:r>
          </w:p>
          <w:p>
            <w:pPr>
              <w:adjustRightInd w:val="0"/>
              <w:snapToGrid w:val="0"/>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
                <w:sz w:val="24"/>
                <w:szCs w:val="24"/>
              </w:rPr>
              <w:t>液压系统有散热装置；</w:t>
            </w:r>
            <w:r>
              <w:rPr>
                <w:rFonts w:hint="eastAsia" w:ascii="仿宋" w:hAnsi="仿宋" w:eastAsia="仿宋" w:cs="Times New Roman"/>
                <w:b/>
                <w:color w:val="auto"/>
                <w:kern w:val="2"/>
                <w:sz w:val="24"/>
                <w:szCs w:val="24"/>
              </w:rPr>
              <w:t>（投标时须提供该装置清晰实物工作图片加投标人盖公章）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电气系统要求</w:t>
            </w:r>
          </w:p>
        </w:tc>
        <w:tc>
          <w:tcPr>
            <w:tcW w:w="3123" w:type="pct"/>
            <w:shd w:val="clear" w:color="auto" w:fill="auto"/>
            <w:vAlign w:val="center"/>
          </w:tcPr>
          <w:p>
            <w:pPr>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1"/>
                <w:sz w:val="24"/>
                <w:szCs w:val="24"/>
              </w:rPr>
              <w:t>知名品牌智能程序控制模块、液晶面板可视操作、故障显示报警、工作状态参数自动显示；具有负载自适应功能，节能效率高。满载警示功能；具有紧急停机功能；具有压缩头强制回退功能。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
                <w:sz w:val="24"/>
                <w:szCs w:val="24"/>
              </w:rPr>
              <w:t>垃圾压缩箱排污要求</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
                <w:sz w:val="24"/>
                <w:szCs w:val="24"/>
              </w:rPr>
              <w:t>采用自勾臂车底盘24V电动单元，压缩箱的尾门工业防水插头与可卸式垃圾车相匹配，压缩箱具有后门开启用的独立动力单元。</w:t>
            </w:r>
            <w:r>
              <w:rPr>
                <w:rFonts w:hint="eastAsia" w:ascii="仿宋" w:hAnsi="仿宋" w:eastAsia="仿宋" w:cs="Times New Roman"/>
                <w:b/>
                <w:color w:val="auto"/>
                <w:kern w:val="2"/>
                <w:sz w:val="24"/>
                <w:szCs w:val="24"/>
              </w:rPr>
              <w:t>（投标时须提供该装置清晰实物工作图片加投标人盖公章）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
                <w:sz w:val="24"/>
                <w:szCs w:val="24"/>
              </w:rPr>
              <w:t>压缩箱后门锁紧方式</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1"/>
                <w:sz w:val="24"/>
                <w:szCs w:val="24"/>
              </w:rPr>
              <w:t>采用自勾臂车底盘24V电动单元，压缩箱的尾门工业防水插头与可卸式垃圾车相匹配。后门两侧采取各一个活动压点，滑动式锁紧方式。</w:t>
            </w:r>
            <w:r>
              <w:rPr>
                <w:rFonts w:hint="eastAsia" w:ascii="仿宋" w:hAnsi="仿宋" w:eastAsia="仿宋" w:cs="Times New Roman"/>
                <w:b/>
                <w:color w:val="auto"/>
                <w:kern w:val="21"/>
                <w:sz w:val="24"/>
                <w:szCs w:val="24"/>
              </w:rPr>
              <w:t>（投标时须提供该装置清晰实物工作图片加投标人盖公章）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
                <w:sz w:val="24"/>
                <w:szCs w:val="24"/>
              </w:rPr>
              <w:t>后门要求</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
                <w:sz w:val="24"/>
                <w:szCs w:val="24"/>
              </w:rPr>
              <w:t>整体采用钢板板材焊接，圆弧外形，美观大方。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4523" w:type="pct"/>
            <w:shd w:val="clear" w:color="auto" w:fill="auto"/>
            <w:vAlign w:val="center"/>
          </w:tcPr>
          <w:p>
            <w:pPr>
              <w:autoSpaceDE w:val="0"/>
              <w:autoSpaceDN w:val="0"/>
              <w:adjustRightInd w:val="0"/>
              <w:spacing w:line="240" w:lineRule="auto"/>
              <w:ind w:right="-20" w:firstLine="0"/>
              <w:rPr>
                <w:rFonts w:ascii="仿宋" w:hAnsi="仿宋" w:eastAsia="仿宋" w:cs="宋体"/>
                <w:color w:val="auto"/>
                <w:sz w:val="24"/>
                <w:szCs w:val="24"/>
              </w:rPr>
            </w:pPr>
            <w:r>
              <w:rPr>
                <w:rFonts w:hint="eastAsia" w:ascii="仿宋" w:hAnsi="仿宋" w:eastAsia="仿宋" w:cs="宋体"/>
                <w:color w:val="auto"/>
                <w:spacing w:val="1"/>
                <w:sz w:val="24"/>
                <w:szCs w:val="24"/>
              </w:rPr>
              <w:t>料斗举升装置</w:t>
            </w:r>
          </w:p>
        </w:tc>
        <w:tc>
          <w:tcPr>
            <w:tcW w:w="57450" w:type="pct"/>
            <w:shd w:val="clear" w:color="auto" w:fill="auto"/>
            <w:vAlign w:val="center"/>
          </w:tcPr>
          <w:p>
            <w:pPr>
              <w:autoSpaceDE w:val="0"/>
              <w:autoSpaceDN w:val="0"/>
              <w:adjustRightInd w:val="0"/>
              <w:spacing w:line="240" w:lineRule="auto"/>
              <w:ind w:right="-20" w:firstLine="0"/>
              <w:rPr>
                <w:rFonts w:ascii="仿宋" w:hAnsi="仿宋" w:eastAsia="仿宋" w:cs="Times New Roman"/>
                <w:color w:val="auto"/>
                <w:kern w:val="21"/>
                <w:sz w:val="24"/>
                <w:szCs w:val="24"/>
              </w:rPr>
            </w:pPr>
            <w:r>
              <w:rPr>
                <w:rFonts w:hint="eastAsia" w:ascii="仿宋" w:hAnsi="仿宋" w:eastAsia="仿宋" w:cs="Times New Roman"/>
                <w:color w:val="auto"/>
                <w:kern w:val="21"/>
                <w:sz w:val="24"/>
                <w:szCs w:val="24"/>
              </w:rPr>
              <w:t>设备的料斗采用连体式结构，放下时用于收集车倒料，盖起时为压缩腔上盖子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压缩腔要求</w:t>
            </w:r>
          </w:p>
        </w:tc>
        <w:tc>
          <w:tcPr>
            <w:tcW w:w="3123" w:type="pct"/>
            <w:shd w:val="clear" w:color="auto" w:fill="auto"/>
            <w:vAlign w:val="center"/>
          </w:tcPr>
          <w:p>
            <w:pPr>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压缩腔侧板、底板，推头为关键零件，均采用高强度、耐磨、耐腐蚀钢板，材料硬度≥</w:t>
            </w:r>
            <w:r>
              <w:rPr>
                <w:rFonts w:hint="eastAsia" w:ascii="仿宋" w:hAnsi="仿宋" w:eastAsia="仿宋" w:cs="Times New Roman"/>
                <w:color w:val="auto"/>
                <w:kern w:val="2"/>
                <w:sz w:val="24"/>
                <w:szCs w:val="24"/>
                <w:lang w:val="en-US" w:eastAsia="zh-CN"/>
              </w:rPr>
              <w:t>150</w:t>
            </w:r>
            <w:r>
              <w:rPr>
                <w:rFonts w:hint="eastAsia" w:ascii="仿宋" w:hAnsi="仿宋" w:eastAsia="仿宋" w:cs="Times New Roman"/>
                <w:color w:val="auto"/>
                <w:kern w:val="2"/>
                <w:sz w:val="24"/>
                <w:szCs w:val="24"/>
              </w:rPr>
              <w:t>HB,屈服强度≥</w:t>
            </w:r>
            <w:r>
              <w:rPr>
                <w:rFonts w:hint="eastAsia" w:ascii="仿宋" w:hAnsi="仿宋" w:eastAsia="仿宋" w:cs="Times New Roman"/>
                <w:color w:val="auto"/>
                <w:kern w:val="2"/>
                <w:sz w:val="24"/>
                <w:szCs w:val="24"/>
                <w:lang w:val="en-US" w:eastAsia="zh-CN"/>
              </w:rPr>
              <w:t>345</w:t>
            </w:r>
            <w:r>
              <w:rPr>
                <w:rFonts w:hint="eastAsia" w:ascii="仿宋" w:hAnsi="仿宋" w:eastAsia="仿宋" w:cs="Times New Roman"/>
                <w:color w:val="auto"/>
                <w:kern w:val="2"/>
                <w:sz w:val="24"/>
                <w:szCs w:val="24"/>
              </w:rPr>
              <w:t>Mpa；压缩腔底板、推头底板采用整体板材设计，免维护。</w:t>
            </w:r>
            <w:r>
              <w:rPr>
                <w:rFonts w:hint="eastAsia" w:ascii="仿宋" w:hAnsi="仿宋" w:eastAsia="仿宋" w:cs="Times New Roman"/>
                <w:b/>
                <w:color w:val="auto"/>
                <w:kern w:val="2"/>
                <w:sz w:val="24"/>
                <w:szCs w:val="24"/>
              </w:rPr>
              <w:t>（投标时须提供钢材材质证明加投标人盖公章）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压缩箱体要求</w:t>
            </w:r>
          </w:p>
        </w:tc>
        <w:tc>
          <w:tcPr>
            <w:tcW w:w="3123" w:type="pct"/>
            <w:shd w:val="clear" w:color="auto" w:fill="auto"/>
            <w:vAlign w:val="center"/>
          </w:tcPr>
          <w:p>
            <w:pPr>
              <w:spacing w:line="240" w:lineRule="auto"/>
              <w:ind w:firstLine="0"/>
              <w:jc w:val="both"/>
              <w:rPr>
                <w:rFonts w:ascii="仿宋" w:hAnsi="仿宋" w:eastAsia="仿宋" w:cs="Times New Roman"/>
                <w:color w:val="auto"/>
                <w:kern w:val="21"/>
                <w:sz w:val="24"/>
                <w:szCs w:val="24"/>
              </w:rPr>
            </w:pPr>
            <w:r>
              <w:rPr>
                <w:rFonts w:hint="eastAsia" w:ascii="仿宋" w:hAnsi="仿宋" w:eastAsia="仿宋" w:cs="宋体"/>
                <w:color w:val="auto"/>
                <w:spacing w:val="1"/>
                <w:sz w:val="24"/>
                <w:szCs w:val="24"/>
              </w:rPr>
              <w:t>压缩垃圾存储部分设置箱体内部泄压及排污功能（二合一功能</w:t>
            </w:r>
            <w:r>
              <w:rPr>
                <w:rFonts w:hint="eastAsia" w:ascii="仿宋" w:hAnsi="仿宋" w:eastAsia="仿宋" w:cs="宋体"/>
                <w:color w:val="auto"/>
                <w:spacing w:val="-120"/>
                <w:sz w:val="24"/>
                <w:szCs w:val="24"/>
              </w:rPr>
              <w:t>）</w:t>
            </w:r>
            <w:r>
              <w:rPr>
                <w:rFonts w:hint="eastAsia" w:ascii="仿宋" w:hAnsi="仿宋" w:eastAsia="仿宋" w:cs="宋体"/>
                <w:color w:val="auto"/>
                <w:sz w:val="24"/>
                <w:szCs w:val="24"/>
              </w:rPr>
              <w:t>，</w:t>
            </w:r>
            <w:r>
              <w:rPr>
                <w:rFonts w:hint="eastAsia" w:ascii="仿宋" w:hAnsi="仿宋" w:eastAsia="仿宋" w:cs="宋体"/>
                <w:color w:val="auto"/>
                <w:spacing w:val="1"/>
                <w:sz w:val="24"/>
                <w:szCs w:val="24"/>
              </w:rPr>
              <w:t>可以减低箱体内部压力，以及将箱体后部污水有序排入压缩腔内部</w:t>
            </w:r>
            <w:r>
              <w:rPr>
                <w:rFonts w:hint="eastAsia" w:ascii="仿宋" w:hAnsi="仿宋" w:eastAsia="仿宋" w:cs="Times New Roman"/>
                <w:b/>
                <w:color w:val="auto"/>
                <w:kern w:val="21"/>
                <w:sz w:val="24"/>
                <w:szCs w:val="24"/>
              </w:rPr>
              <w:t>（投标时须提供该装置清晰实物工作图片加投标人盖公章）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77" w:type="pct"/>
            <w:shd w:val="clear" w:color="auto" w:fill="auto"/>
            <w:vAlign w:val="center"/>
          </w:tcPr>
          <w:p>
            <w:pPr>
              <w:spacing w:line="240" w:lineRule="auto"/>
              <w:ind w:firstLine="0"/>
              <w:jc w:val="both"/>
              <w:rPr>
                <w:rFonts w:ascii="仿宋" w:hAnsi="仿宋" w:eastAsia="仿宋" w:cs="Times New Roman"/>
                <w:bCs/>
                <w:color w:val="auto"/>
                <w:kern w:val="21"/>
                <w:sz w:val="24"/>
                <w:szCs w:val="24"/>
              </w:rPr>
            </w:pPr>
            <w:r>
              <w:rPr>
                <w:rFonts w:hint="eastAsia" w:ascii="仿宋" w:hAnsi="仿宋" w:eastAsia="仿宋" w:cs="Times New Roman"/>
                <w:bCs/>
                <w:color w:val="auto"/>
                <w:kern w:val="21"/>
                <w:sz w:val="24"/>
                <w:szCs w:val="24"/>
              </w:rPr>
              <w:t>密封胶条要求：</w:t>
            </w:r>
          </w:p>
        </w:tc>
        <w:tc>
          <w:tcPr>
            <w:tcW w:w="3123" w:type="pct"/>
            <w:shd w:val="clear" w:color="auto" w:fill="auto"/>
            <w:vAlign w:val="center"/>
          </w:tcPr>
          <w:p>
            <w:pPr>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1"/>
                <w:sz w:val="24"/>
                <w:szCs w:val="24"/>
              </w:rPr>
              <w:t>为保证压缩箱</w:t>
            </w:r>
            <w:r>
              <w:rPr>
                <w:rFonts w:ascii="仿宋" w:hAnsi="仿宋" w:eastAsia="仿宋" w:cs="Times New Roman"/>
                <w:color w:val="auto"/>
                <w:kern w:val="21"/>
                <w:sz w:val="24"/>
                <w:szCs w:val="24"/>
              </w:rPr>
              <w:t>密封性良好，</w:t>
            </w:r>
            <w:r>
              <w:rPr>
                <w:rFonts w:hint="eastAsia" w:ascii="仿宋" w:hAnsi="仿宋" w:eastAsia="仿宋" w:cs="Times New Roman"/>
                <w:color w:val="auto"/>
                <w:kern w:val="21"/>
                <w:sz w:val="24"/>
                <w:szCs w:val="24"/>
              </w:rPr>
              <w:t>尾门需嵌有为“Ω”型结构</w:t>
            </w:r>
            <w:r>
              <w:rPr>
                <w:rFonts w:ascii="仿宋" w:hAnsi="仿宋" w:eastAsia="仿宋" w:cs="Times New Roman"/>
                <w:color w:val="auto"/>
                <w:kern w:val="21"/>
                <w:sz w:val="24"/>
                <w:szCs w:val="24"/>
              </w:rPr>
              <w:t>的</w:t>
            </w:r>
            <w:r>
              <w:rPr>
                <w:rFonts w:hint="eastAsia" w:ascii="仿宋" w:hAnsi="仿宋" w:eastAsia="仿宋" w:cs="Times New Roman"/>
                <w:color w:val="auto"/>
                <w:kern w:val="21"/>
                <w:sz w:val="24"/>
                <w:szCs w:val="24"/>
              </w:rPr>
              <w:t>双翼双唇结构的三元乙丙橡胶密封条，压缩箱</w:t>
            </w:r>
            <w:r>
              <w:rPr>
                <w:rFonts w:ascii="仿宋" w:hAnsi="仿宋" w:eastAsia="仿宋" w:cs="Times New Roman"/>
                <w:color w:val="auto"/>
                <w:kern w:val="21"/>
                <w:sz w:val="24"/>
                <w:szCs w:val="24"/>
              </w:rPr>
              <w:t>需</w:t>
            </w:r>
            <w:r>
              <w:rPr>
                <w:rFonts w:hint="eastAsia" w:ascii="仿宋" w:hAnsi="仿宋" w:eastAsia="仿宋" w:cs="Times New Roman"/>
                <w:color w:val="auto"/>
                <w:kern w:val="21"/>
                <w:sz w:val="24"/>
                <w:szCs w:val="24"/>
              </w:rPr>
              <w:t>杜绝污水渗漏，且便于维修。</w:t>
            </w:r>
            <w:r>
              <w:rPr>
                <w:rFonts w:hint="eastAsia" w:ascii="仿宋" w:hAnsi="仿宋" w:eastAsia="仿宋" w:cs="Times New Roman"/>
                <w:b/>
                <w:color w:val="auto"/>
                <w:kern w:val="21"/>
                <w:sz w:val="24"/>
                <w:szCs w:val="24"/>
              </w:rPr>
              <w:t>（投标时须提供该装置清晰实物工作图片加投标人盖公章）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挂钩要求</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挂钩与箱体采用</w:t>
            </w:r>
            <w:r>
              <w:rPr>
                <w:rFonts w:hint="eastAsia" w:ascii="仿宋" w:hAnsi="仿宋" w:eastAsia="仿宋" w:cs="Times New Roman"/>
                <w:b/>
                <w:color w:val="auto"/>
                <w:kern w:val="2"/>
                <w:sz w:val="24"/>
                <w:szCs w:val="24"/>
              </w:rPr>
              <w:t>整体焊接方式</w:t>
            </w:r>
            <w:r>
              <w:rPr>
                <w:rFonts w:hint="eastAsia" w:ascii="仿宋" w:hAnsi="仿宋" w:eastAsia="仿宋" w:cs="Times New Roman"/>
                <w:color w:val="auto"/>
                <w:kern w:val="2"/>
                <w:sz w:val="24"/>
                <w:szCs w:val="24"/>
              </w:rPr>
              <w:t>，牢固可靠。</w:t>
            </w:r>
            <w:r>
              <w:rPr>
                <w:rFonts w:hint="eastAsia" w:ascii="仿宋" w:hAnsi="仿宋" w:eastAsia="仿宋" w:cs="Times New Roman"/>
                <w:b/>
                <w:color w:val="auto"/>
                <w:kern w:val="2"/>
                <w:sz w:val="24"/>
                <w:szCs w:val="24"/>
              </w:rPr>
              <w:t>（投标时须提供该装置清晰实物工作图片加投标人盖公章</w:t>
            </w:r>
            <w:r>
              <w:rPr>
                <w:rFonts w:hint="eastAsia" w:ascii="仿宋" w:hAnsi="仿宋" w:eastAsia="仿宋" w:cs="Times New Roman"/>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设备制造工艺</w:t>
            </w:r>
          </w:p>
        </w:tc>
        <w:tc>
          <w:tcPr>
            <w:tcW w:w="3123"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设备采用先进的制造工艺，主要零件采用工装制造和先进的机器人焊接技术。</w:t>
            </w:r>
            <w:r>
              <w:rPr>
                <w:rFonts w:hint="eastAsia" w:ascii="仿宋" w:hAnsi="仿宋" w:eastAsia="仿宋" w:cs="Times New Roman"/>
                <w:b/>
                <w:color w:val="auto"/>
                <w:kern w:val="2"/>
                <w:sz w:val="24"/>
                <w:szCs w:val="24"/>
              </w:rPr>
              <w:t>（投标时须提供该装置清晰实物工作图片加投标人盖公章）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安全保护装置</w:t>
            </w:r>
          </w:p>
        </w:tc>
        <w:tc>
          <w:tcPr>
            <w:tcW w:w="3123" w:type="pct"/>
            <w:shd w:val="clear" w:color="auto" w:fill="auto"/>
            <w:vAlign w:val="center"/>
          </w:tcPr>
          <w:p>
            <w:pPr>
              <w:autoSpaceDE w:val="0"/>
              <w:autoSpaceDN w:val="0"/>
              <w:adjustRightInd w:val="0"/>
              <w:spacing w:line="240" w:lineRule="auto"/>
              <w:ind w:firstLine="0"/>
              <w:rPr>
                <w:rFonts w:ascii="仿宋" w:hAnsi="仿宋" w:eastAsia="仿宋" w:cs="Times New Roman"/>
                <w:color w:val="auto"/>
                <w:kern w:val="2"/>
                <w:sz w:val="24"/>
                <w:szCs w:val="24"/>
              </w:rPr>
            </w:pPr>
            <w:r>
              <w:rPr>
                <w:rFonts w:hint="eastAsia" w:ascii="仿宋" w:hAnsi="仿宋" w:eastAsia="仿宋" w:cs="PMCFK I+ Futura"/>
                <w:color w:val="auto"/>
                <w:sz w:val="24"/>
                <w:szCs w:val="24"/>
              </w:rPr>
              <w:t>为了设备能安全稳定运行,适应本地区雷雨天气等复杂环境所需提供安全装置如,电源自动稳压器(装置)；设置接地装置；</w:t>
            </w:r>
            <w:r>
              <w:rPr>
                <w:rFonts w:hint="eastAsia" w:ascii="仿宋" w:hAnsi="仿宋" w:eastAsia="仿宋" w:cs="Times New Roman"/>
                <w:color w:val="auto"/>
                <w:kern w:val="2"/>
                <w:sz w:val="24"/>
                <w:szCs w:val="24"/>
              </w:rPr>
              <w:t>防雷击地压保护装置（</w:t>
            </w:r>
            <w:r>
              <w:rPr>
                <w:rFonts w:hint="eastAsia" w:ascii="仿宋" w:hAnsi="仿宋" w:eastAsia="仿宋" w:cs="Times New Roman"/>
                <w:b/>
                <w:color w:val="auto"/>
                <w:kern w:val="2"/>
                <w:sz w:val="24"/>
                <w:szCs w:val="24"/>
              </w:rPr>
              <w:t>投标时须提供该装置清晰实物工作图片加盖公章）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1"/>
                <w:sz w:val="24"/>
                <w:szCs w:val="24"/>
              </w:rPr>
              <w:t>车</w:t>
            </w:r>
            <w:r>
              <w:rPr>
                <w:rFonts w:hint="eastAsia" w:ascii="仿宋" w:hAnsi="仿宋" w:eastAsia="仿宋" w:cs="Times New Roman"/>
                <w:color w:val="auto"/>
                <w:kern w:val="2"/>
                <w:sz w:val="24"/>
                <w:szCs w:val="24"/>
              </w:rPr>
              <w:t>辆勾箱、放箱平顺，和车辆匹配性能良好</w:t>
            </w:r>
            <w:r>
              <w:rPr>
                <w:rFonts w:hint="eastAsia" w:ascii="仿宋" w:hAnsi="仿宋" w:eastAsia="仿宋" w:cs="Times New Roman"/>
                <w:color w:val="auto"/>
                <w:kern w:val="21"/>
                <w:sz w:val="24"/>
                <w:szCs w:val="24"/>
              </w:rPr>
              <w:t>：</w:t>
            </w:r>
          </w:p>
        </w:tc>
        <w:tc>
          <w:tcPr>
            <w:tcW w:w="3123" w:type="pct"/>
            <w:shd w:val="clear" w:color="auto" w:fill="auto"/>
            <w:vAlign w:val="center"/>
          </w:tcPr>
          <w:p>
            <w:pPr>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1"/>
                <w:sz w:val="24"/>
                <w:szCs w:val="24"/>
              </w:rPr>
              <w:t xml:space="preserve">箱体轨道选用符合国家标准的工字钢整体制作，抗变形能力强、耐磨损，底部平滑，与各支撑点充分接触，箱体在钩臂架滚轮上平稳滑动，保证在钩箱放箱过程中的平顺性； </w:t>
            </w:r>
          </w:p>
          <w:p>
            <w:pPr>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1"/>
                <w:sz w:val="24"/>
                <w:szCs w:val="24"/>
              </w:rPr>
              <w:t>配装有箱体锁紧装置，箱体锁紧装置同时采用外置自动锁并定位，有效确保箱体在行驶过程中不会抖动。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
                <w:sz w:val="24"/>
                <w:szCs w:val="24"/>
              </w:rPr>
            </w:pPr>
            <w:r>
              <w:rPr>
                <w:rFonts w:hint="eastAsia" w:ascii="仿宋" w:hAnsi="仿宋" w:eastAsia="仿宋" w:cs="Times New Roman"/>
                <w:color w:val="auto"/>
                <w:kern w:val="21"/>
                <w:sz w:val="24"/>
                <w:szCs w:val="24"/>
              </w:rPr>
              <w:t>箱体导轨结构特点和导轨抗变性</w:t>
            </w:r>
          </w:p>
        </w:tc>
        <w:tc>
          <w:tcPr>
            <w:tcW w:w="3123" w:type="pct"/>
            <w:shd w:val="clear" w:color="auto" w:fill="auto"/>
            <w:vAlign w:val="center"/>
          </w:tcPr>
          <w:p>
            <w:pPr>
              <w:spacing w:line="240" w:lineRule="auto"/>
              <w:ind w:firstLine="0"/>
              <w:jc w:val="both"/>
              <w:rPr>
                <w:rFonts w:hint="eastAsia" w:ascii="仿宋" w:hAnsi="仿宋" w:eastAsia="仿宋" w:cs="Times New Roman"/>
                <w:color w:val="auto"/>
                <w:kern w:val="2"/>
                <w:sz w:val="24"/>
                <w:szCs w:val="24"/>
                <w:lang w:eastAsia="zh-CN"/>
              </w:rPr>
            </w:pPr>
            <w:r>
              <w:rPr>
                <w:rFonts w:hint="eastAsia" w:ascii="仿宋" w:hAnsi="仿宋" w:eastAsia="仿宋" w:cs="Times New Roman"/>
                <w:color w:val="auto"/>
                <w:kern w:val="21"/>
                <w:sz w:val="24"/>
                <w:szCs w:val="24"/>
              </w:rPr>
              <w:t>整体制作，无焊接点；抗变形能力强、耐磨损、使用寿命长，导轨宽度设</w:t>
            </w:r>
            <w:r>
              <w:rPr>
                <w:rFonts w:hint="eastAsia" w:ascii="仿宋" w:hAnsi="仿宋" w:eastAsia="仿宋" w:cs="Times New Roman"/>
                <w:color w:val="auto"/>
                <w:kern w:val="21"/>
                <w:sz w:val="24"/>
                <w:szCs w:val="24"/>
                <w:highlight w:val="none"/>
              </w:rPr>
              <w:t>计符合国</w:t>
            </w:r>
            <w:r>
              <w:rPr>
                <w:rFonts w:hint="eastAsia" w:ascii="仿宋" w:hAnsi="仿宋" w:eastAsia="仿宋" w:cs="Times New Roman"/>
                <w:color w:val="auto"/>
                <w:kern w:val="21"/>
                <w:sz w:val="24"/>
                <w:szCs w:val="24"/>
                <w:highlight w:val="none"/>
                <w:lang w:val="en-US" w:eastAsia="zh-CN"/>
              </w:rPr>
              <w:t>家</w:t>
            </w:r>
            <w:r>
              <w:rPr>
                <w:rFonts w:hint="eastAsia" w:ascii="仿宋" w:hAnsi="仿宋" w:eastAsia="仿宋" w:cs="Times New Roman"/>
                <w:color w:val="auto"/>
                <w:kern w:val="21"/>
                <w:sz w:val="24"/>
                <w:szCs w:val="24"/>
                <w:highlight w:val="none"/>
              </w:rPr>
              <w:t>标准</w:t>
            </w:r>
            <w:r>
              <w:rPr>
                <w:rFonts w:hint="eastAsia" w:ascii="仿宋" w:hAnsi="仿宋" w:eastAsia="仿宋" w:cs="Times New Roman"/>
                <w:color w:val="auto"/>
                <w:kern w:val="21"/>
                <w:sz w:val="24"/>
                <w:szCs w:val="24"/>
                <w:highlight w:val="none"/>
                <w:lang w:eastAsia="zh-CN"/>
              </w:rPr>
              <w:t>。</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77" w:type="pct"/>
            <w:shd w:val="clear" w:color="auto" w:fill="auto"/>
            <w:vAlign w:val="center"/>
          </w:tcPr>
          <w:p>
            <w:pPr>
              <w:adjustRightInd w:val="0"/>
              <w:snapToGrid w:val="0"/>
              <w:spacing w:line="240" w:lineRule="auto"/>
              <w:ind w:firstLine="0"/>
              <w:jc w:val="both"/>
              <w:rPr>
                <w:rFonts w:ascii="仿宋" w:hAnsi="仿宋" w:eastAsia="仿宋" w:cs="Times New Roman"/>
                <w:color w:val="auto"/>
                <w:kern w:val="21"/>
                <w:sz w:val="24"/>
                <w:szCs w:val="24"/>
              </w:rPr>
            </w:pPr>
            <w:r>
              <w:rPr>
                <w:rFonts w:hint="eastAsia" w:ascii="仿宋" w:hAnsi="仿宋" w:eastAsia="仿宋" w:cs="Times New Roman"/>
                <w:color w:val="auto"/>
                <w:kern w:val="21"/>
                <w:sz w:val="24"/>
                <w:szCs w:val="24"/>
              </w:rPr>
              <w:t>其他</w:t>
            </w:r>
          </w:p>
        </w:tc>
        <w:tc>
          <w:tcPr>
            <w:tcW w:w="3123" w:type="pct"/>
            <w:shd w:val="clear" w:color="auto" w:fill="auto"/>
            <w:vAlign w:val="center"/>
          </w:tcPr>
          <w:p>
            <w:pPr>
              <w:spacing w:line="240" w:lineRule="auto"/>
              <w:ind w:firstLine="0"/>
              <w:jc w:val="both"/>
              <w:rPr>
                <w:rFonts w:hint="eastAsia" w:ascii="仿宋" w:hAnsi="仿宋" w:eastAsia="仿宋" w:cs="Times New Roman"/>
                <w:color w:val="auto"/>
                <w:kern w:val="21"/>
                <w:sz w:val="24"/>
                <w:szCs w:val="24"/>
                <w:lang w:eastAsia="zh-CN"/>
              </w:rPr>
            </w:pPr>
            <w:r>
              <w:rPr>
                <w:rFonts w:hint="eastAsia" w:ascii="仿宋" w:hAnsi="仿宋" w:eastAsia="仿宋" w:cs="Times New Roman"/>
                <w:color w:val="auto"/>
                <w:kern w:val="21"/>
                <w:sz w:val="24"/>
                <w:szCs w:val="24"/>
              </w:rPr>
              <w:t>站内需配备喷淋除臭设备和摄像头监视系统</w:t>
            </w:r>
            <w:r>
              <w:rPr>
                <w:rFonts w:hint="eastAsia" w:ascii="仿宋" w:hAnsi="仿宋" w:eastAsia="仿宋" w:cs="Times New Roman"/>
                <w:color w:val="auto"/>
                <w:kern w:val="21"/>
                <w:sz w:val="24"/>
                <w:szCs w:val="24"/>
                <w:lang w:eastAsia="zh-CN"/>
              </w:rPr>
              <w:t>（含二年除臭药剂）</w:t>
            </w:r>
          </w:p>
        </w:tc>
      </w:tr>
    </w:tbl>
    <w:p>
      <w:pPr>
        <w:pStyle w:val="2"/>
        <w:ind w:left="0" w:leftChars="0" w:firstLine="0" w:firstLineChars="0"/>
      </w:pPr>
    </w:p>
    <w:p>
      <w:pPr>
        <w:spacing w:line="360" w:lineRule="auto"/>
        <w:ind w:firstLine="0"/>
        <w:jc w:val="center"/>
        <w:rPr>
          <w:rFonts w:hint="eastAsia" w:ascii="仿宋" w:hAnsi="仿宋" w:eastAsia="仿宋" w:cs="Times New Roman"/>
          <w:b/>
          <w:color w:val="auto"/>
          <w:kern w:val="2"/>
          <w:sz w:val="24"/>
          <w:szCs w:val="24"/>
          <w:lang w:eastAsia="zh-CN"/>
        </w:rPr>
      </w:pPr>
      <w:r>
        <w:rPr>
          <w:rFonts w:hint="eastAsia" w:ascii="仿宋" w:hAnsi="仿宋" w:eastAsia="仿宋" w:cs="Times New Roman"/>
          <w:b/>
          <w:color w:val="auto"/>
          <w:kern w:val="2"/>
          <w:sz w:val="32"/>
          <w:szCs w:val="32"/>
        </w:rPr>
        <w:t>车厢可卸式垃圾车</w:t>
      </w:r>
      <w:r>
        <w:rPr>
          <w:rFonts w:hint="eastAsia" w:ascii="仿宋" w:hAnsi="仿宋" w:eastAsia="仿宋" w:cs="Times New Roman"/>
          <w:b/>
          <w:color w:val="auto"/>
          <w:kern w:val="2"/>
          <w:sz w:val="32"/>
          <w:szCs w:val="32"/>
          <w:lang w:eastAsia="zh-CN"/>
        </w:rPr>
        <w:t>（</w:t>
      </w:r>
      <w:r>
        <w:rPr>
          <w:rFonts w:hint="eastAsia" w:ascii="仿宋" w:hAnsi="仿宋" w:eastAsia="仿宋" w:cs="Times New Roman"/>
          <w:b/>
          <w:color w:val="auto"/>
          <w:kern w:val="2"/>
          <w:sz w:val="32"/>
          <w:szCs w:val="32"/>
          <w:lang w:val="en-US" w:eastAsia="zh-CN"/>
        </w:rPr>
        <w:t>1辆</w:t>
      </w:r>
      <w:r>
        <w:rPr>
          <w:rFonts w:hint="eastAsia" w:ascii="仿宋" w:hAnsi="仿宋" w:eastAsia="仿宋" w:cs="Times New Roman"/>
          <w:b/>
          <w:color w:val="auto"/>
          <w:kern w:val="2"/>
          <w:sz w:val="32"/>
          <w:szCs w:val="32"/>
          <w:lang w:eastAsia="zh-CN"/>
        </w:rPr>
        <w:t>）</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5"/>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jc w:val="center"/>
              <w:rPr>
                <w:rFonts w:ascii="仿宋" w:hAnsi="仿宋" w:eastAsia="仿宋" w:cs="Times New Roman"/>
                <w:color w:val="auto"/>
                <w:kern w:val="2"/>
                <w:sz w:val="24"/>
                <w:szCs w:val="24"/>
              </w:rPr>
            </w:pPr>
            <w:r>
              <w:rPr>
                <w:rFonts w:hint="eastAsia" w:ascii="仿宋" w:hAnsi="仿宋" w:eastAsia="仿宋" w:cs="Times New Roman"/>
                <w:b/>
                <w:bCs/>
                <w:color w:val="auto"/>
                <w:kern w:val="2"/>
                <w:sz w:val="24"/>
                <w:szCs w:val="24"/>
              </w:rPr>
              <w:t>技术参数</w:t>
            </w:r>
          </w:p>
        </w:tc>
        <w:tc>
          <w:tcPr>
            <w:tcW w:w="2867" w:type="pct"/>
            <w:vAlign w:val="center"/>
          </w:tcPr>
          <w:p>
            <w:pPr>
              <w:widowControl/>
              <w:spacing w:line="400" w:lineRule="atLeast"/>
              <w:ind w:firstLine="0"/>
              <w:jc w:val="center"/>
              <w:rPr>
                <w:rFonts w:ascii="仿宋" w:hAnsi="仿宋" w:eastAsia="仿宋" w:cs="Times New Roman"/>
                <w:color w:val="auto"/>
                <w:kern w:val="2"/>
                <w:sz w:val="24"/>
                <w:szCs w:val="24"/>
              </w:rPr>
            </w:pPr>
            <w:r>
              <w:rPr>
                <w:rFonts w:hint="eastAsia" w:ascii="仿宋" w:hAnsi="仿宋" w:eastAsia="仿宋" w:cs="Times New Roman"/>
                <w:b/>
                <w:bCs/>
                <w:color w:val="auto"/>
                <w:kern w:val="2"/>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底盘</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lang w:eastAsia="zh-CN"/>
              </w:rPr>
              <w:t>国内知名品牌</w:t>
            </w:r>
            <w:r>
              <w:rPr>
                <w:rFonts w:hint="eastAsia" w:ascii="仿宋" w:hAnsi="仿宋" w:eastAsia="仿宋" w:cs="Times New Roman"/>
                <w:color w:val="auto"/>
                <w:kern w:val="2"/>
                <w:sz w:val="24"/>
                <w:szCs w:val="24"/>
              </w:rPr>
              <w:t>底盘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燃油类型及排放阶段</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柴油，国Ⅵ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发动机功率（kw）</w:t>
            </w:r>
          </w:p>
        </w:tc>
        <w:tc>
          <w:tcPr>
            <w:tcW w:w="2867" w:type="pct"/>
            <w:vAlign w:val="center"/>
          </w:tcPr>
          <w:p>
            <w:pPr>
              <w:widowControl/>
              <w:spacing w:line="400" w:lineRule="atLeast"/>
              <w:ind w:firstLine="0"/>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rPr>
              <w:t>≥</w:t>
            </w:r>
            <w:r>
              <w:rPr>
                <w:rFonts w:ascii="仿宋" w:hAnsi="仿宋" w:eastAsia="仿宋" w:cs="Times New Roman"/>
                <w:color w:val="auto"/>
                <w:kern w:val="2"/>
                <w:sz w:val="24"/>
                <w:szCs w:val="24"/>
              </w:rPr>
              <w:t>1</w:t>
            </w:r>
            <w:r>
              <w:rPr>
                <w:rFonts w:hint="eastAsia" w:ascii="仿宋" w:hAnsi="仿宋" w:eastAsia="仿宋" w:cs="Times New Roman"/>
                <w:color w:val="auto"/>
                <w:kern w:val="2"/>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最高车速(km/h)</w:t>
            </w:r>
          </w:p>
        </w:tc>
        <w:tc>
          <w:tcPr>
            <w:tcW w:w="2867" w:type="pct"/>
            <w:vAlign w:val="center"/>
          </w:tcPr>
          <w:p>
            <w:pPr>
              <w:widowControl/>
              <w:spacing w:line="400" w:lineRule="atLeast"/>
              <w:ind w:firstLine="0"/>
              <w:rPr>
                <w:rFonts w:hint="default" w:ascii="仿宋" w:hAnsi="仿宋" w:eastAsia="仿宋" w:cs="Times New Roman"/>
                <w:color w:val="auto"/>
                <w:kern w:val="2"/>
                <w:sz w:val="24"/>
                <w:szCs w:val="24"/>
                <w:lang w:val="en-US" w:eastAsia="zh-CN"/>
              </w:rPr>
            </w:pPr>
            <w:r>
              <w:rPr>
                <w:rFonts w:ascii="仿宋" w:hAnsi="仿宋" w:eastAsia="仿宋" w:cs="Times New Roman"/>
                <w:color w:val="auto"/>
                <w:kern w:val="2"/>
                <w:sz w:val="24"/>
                <w:szCs w:val="24"/>
              </w:rPr>
              <w:t>≥</w:t>
            </w:r>
            <w:r>
              <w:rPr>
                <w:rFonts w:hint="eastAsia" w:ascii="仿宋" w:hAnsi="仿宋" w:eastAsia="仿宋" w:cs="Times New Roman"/>
                <w:color w:val="auto"/>
                <w:kern w:val="2"/>
                <w:sz w:val="24"/>
                <w:szCs w:val="24"/>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轴距mm</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ascii="仿宋" w:hAnsi="仿宋" w:eastAsia="仿宋" w:cs="Times New Roman"/>
                <w:color w:val="auto"/>
                <w:kern w:val="2"/>
                <w:sz w:val="24"/>
                <w:szCs w:val="24"/>
              </w:rPr>
              <w:t>≥</w:t>
            </w:r>
            <w:r>
              <w:rPr>
                <w:rFonts w:hint="eastAsia" w:ascii="仿宋" w:hAnsi="仿宋" w:eastAsia="仿宋" w:cs="Times New Roman"/>
                <w:b w:val="0"/>
                <w:bCs w:val="0"/>
                <w:color w:val="auto"/>
                <w:kern w:val="2"/>
                <w:sz w:val="24"/>
                <w:szCs w:val="24"/>
                <w:u w:val="no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整车尺寸(mm)</w:t>
            </w:r>
          </w:p>
        </w:tc>
        <w:tc>
          <w:tcPr>
            <w:tcW w:w="2867" w:type="pct"/>
          </w:tcPr>
          <w:p>
            <w:pPr>
              <w:widowControl/>
              <w:spacing w:line="400" w:lineRule="atLeast"/>
              <w:ind w:firstLine="0"/>
              <w:rPr>
                <w:rFonts w:hint="default" w:ascii="仿宋" w:hAnsi="仿宋" w:eastAsia="仿宋" w:cs="Times New Roman"/>
                <w:color w:val="auto"/>
                <w:kern w:val="2"/>
                <w:sz w:val="24"/>
                <w:szCs w:val="24"/>
                <w:lang w:val="en-US" w:eastAsia="zh-CN"/>
              </w:rPr>
            </w:pPr>
            <w:r>
              <w:rPr>
                <w:rFonts w:ascii="仿宋" w:hAnsi="仿宋" w:eastAsia="仿宋" w:cs="Times New Roman"/>
                <w:color w:val="auto"/>
                <w:kern w:val="2"/>
                <w:sz w:val="24"/>
                <w:szCs w:val="24"/>
              </w:rPr>
              <w:t>≥</w:t>
            </w:r>
            <w:r>
              <w:rPr>
                <w:rFonts w:hint="eastAsia" w:ascii="仿宋" w:hAnsi="仿宋" w:eastAsia="仿宋" w:cs="Times New Roman"/>
                <w:color w:val="auto"/>
                <w:kern w:val="2"/>
                <w:sz w:val="24"/>
                <w:szCs w:val="24"/>
              </w:rPr>
              <w:t>71</w:t>
            </w:r>
            <w:r>
              <w:rPr>
                <w:rFonts w:hint="eastAsia" w:ascii="仿宋" w:hAnsi="仿宋" w:eastAsia="仿宋" w:cs="Times New Roman"/>
                <w:color w:val="auto"/>
                <w:kern w:val="2"/>
                <w:sz w:val="24"/>
                <w:szCs w:val="24"/>
                <w:lang w:val="en-US" w:eastAsia="zh-CN"/>
              </w:rPr>
              <w:t>0</w:t>
            </w:r>
            <w:r>
              <w:rPr>
                <w:rFonts w:hint="eastAsia" w:ascii="仿宋" w:hAnsi="仿宋" w:eastAsia="仿宋" w:cs="Times New Roman"/>
                <w:color w:val="auto"/>
                <w:kern w:val="2"/>
                <w:sz w:val="24"/>
                <w:szCs w:val="24"/>
              </w:rPr>
              <w:t>0×2500×</w:t>
            </w:r>
            <w:r>
              <w:rPr>
                <w:rFonts w:hint="eastAsia" w:ascii="仿宋" w:hAnsi="仿宋" w:eastAsia="仿宋" w:cs="Times New Roman"/>
                <w:color w:val="auto"/>
                <w:kern w:val="2"/>
                <w:sz w:val="24"/>
                <w:szCs w:val="24"/>
                <w:lang w:val="en-US" w:eastAsia="zh-CN"/>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总质量（kg）</w:t>
            </w:r>
          </w:p>
        </w:tc>
        <w:tc>
          <w:tcPr>
            <w:tcW w:w="2867"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≥18</w:t>
            </w:r>
            <w:r>
              <w:rPr>
                <w:rFonts w:ascii="仿宋" w:hAnsi="仿宋" w:eastAsia="仿宋" w:cs="Times New Roman"/>
                <w:color w:val="auto"/>
                <w:kern w:val="2"/>
                <w:sz w:val="24"/>
                <w:szCs w:val="24"/>
              </w:rPr>
              <w:t>0</w:t>
            </w:r>
            <w:r>
              <w:rPr>
                <w:rFonts w:hint="eastAsia" w:ascii="仿宋" w:hAnsi="仿宋" w:eastAsia="仿宋" w:cs="Times New Roman"/>
                <w:color w:val="auto"/>
                <w:kern w:val="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整备质量（kg）</w:t>
            </w:r>
          </w:p>
        </w:tc>
        <w:tc>
          <w:tcPr>
            <w:tcW w:w="2867" w:type="pct"/>
          </w:tcPr>
          <w:p>
            <w:pPr>
              <w:widowControl/>
              <w:spacing w:line="400" w:lineRule="atLeast"/>
              <w:ind w:firstLine="0"/>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rPr>
              <w:t>≤</w:t>
            </w:r>
            <w:r>
              <w:rPr>
                <w:rFonts w:hint="eastAsia" w:ascii="仿宋" w:hAnsi="仿宋" w:eastAsia="仿宋" w:cs="Times New Roman"/>
                <w:b w:val="0"/>
                <w:bCs w:val="0"/>
                <w:color w:val="auto"/>
                <w:kern w:val="2"/>
                <w:sz w:val="24"/>
                <w:szCs w:val="24"/>
                <w:u w:val="none"/>
                <w:lang w:val="en-US" w:eastAsia="zh-CN"/>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额定载质量（kg）</w:t>
            </w:r>
          </w:p>
        </w:tc>
        <w:tc>
          <w:tcPr>
            <w:tcW w:w="2867" w:type="pct"/>
          </w:tcPr>
          <w:p>
            <w:pPr>
              <w:widowControl/>
              <w:spacing w:line="400" w:lineRule="atLeast"/>
              <w:ind w:firstLine="0"/>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rPr>
              <w:t>≥</w:t>
            </w:r>
            <w:r>
              <w:rPr>
                <w:rFonts w:hint="eastAsia" w:ascii="仿宋" w:hAnsi="仿宋" w:eastAsia="仿宋" w:cs="Times New Roman"/>
                <w:b w:val="0"/>
                <w:bCs w:val="0"/>
                <w:color w:val="auto"/>
                <w:kern w:val="2"/>
                <w:sz w:val="24"/>
                <w:szCs w:val="24"/>
                <w:u w:val="none"/>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ascii="仿宋" w:hAnsi="仿宋" w:eastAsia="仿宋" w:cs="Times New Roman"/>
                <w:color w:val="auto"/>
                <w:kern w:val="2"/>
                <w:sz w:val="24"/>
                <w:szCs w:val="24"/>
              </w:rPr>
              <w:t>接近角/离去角(°)</w:t>
            </w:r>
          </w:p>
        </w:tc>
        <w:tc>
          <w:tcPr>
            <w:tcW w:w="2867" w:type="pct"/>
            <w:vAlign w:val="center"/>
          </w:tcPr>
          <w:p>
            <w:pPr>
              <w:widowControl/>
              <w:spacing w:line="400" w:lineRule="atLeast"/>
              <w:ind w:firstLine="0"/>
              <w:rPr>
                <w:rFonts w:hint="eastAsia" w:ascii="仿宋" w:hAnsi="仿宋" w:eastAsia="仿宋" w:cs="Times New Roman"/>
                <w:color w:val="auto"/>
                <w:kern w:val="2"/>
                <w:sz w:val="24"/>
                <w:szCs w:val="24"/>
                <w:lang w:val="en-US" w:eastAsia="zh-CN"/>
              </w:rPr>
            </w:pPr>
            <w:r>
              <w:rPr>
                <w:rFonts w:ascii="仿宋" w:hAnsi="仿宋" w:eastAsia="仿宋" w:cs="Times New Roman"/>
                <w:color w:val="auto"/>
                <w:kern w:val="2"/>
                <w:sz w:val="24"/>
                <w:szCs w:val="24"/>
              </w:rPr>
              <w:t>≥</w:t>
            </w:r>
            <w:r>
              <w:rPr>
                <w:rFonts w:hint="eastAsia" w:ascii="仿宋" w:hAnsi="仿宋" w:eastAsia="仿宋" w:cs="Times New Roman"/>
                <w:color w:val="auto"/>
                <w:kern w:val="2"/>
                <w:sz w:val="24"/>
                <w:szCs w:val="24"/>
              </w:rPr>
              <w:t>17</w:t>
            </w:r>
            <w:r>
              <w:rPr>
                <w:rFonts w:ascii="仿宋" w:hAnsi="仿宋" w:eastAsia="仿宋" w:cs="Times New Roman"/>
                <w:color w:val="auto"/>
                <w:kern w:val="2"/>
                <w:sz w:val="24"/>
                <w:szCs w:val="24"/>
              </w:rPr>
              <w:t>/1</w:t>
            </w:r>
            <w:r>
              <w:rPr>
                <w:rFonts w:hint="eastAsia" w:ascii="仿宋" w:hAnsi="仿宋" w:eastAsia="仿宋" w:cs="Times New Roman"/>
                <w:color w:val="auto"/>
                <w:kern w:val="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车厢最大举升角（°）</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钢板弹簧数</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w:t>
            </w:r>
            <w:r>
              <w:rPr>
                <w:rFonts w:ascii="仿宋" w:hAnsi="仿宋" w:eastAsia="仿宋" w:cs="Times New Roman"/>
                <w:color w:val="auto"/>
                <w:kern w:val="2"/>
                <w:sz w:val="24"/>
                <w:szCs w:val="24"/>
              </w:rPr>
              <w:t>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轮胎规格</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w:t>
            </w:r>
            <w:r>
              <w:rPr>
                <w:rFonts w:ascii="仿宋" w:hAnsi="仿宋" w:eastAsia="仿宋" w:cs="Times New Roman"/>
                <w:color w:val="auto"/>
                <w:kern w:val="2"/>
                <w:sz w:val="24"/>
                <w:szCs w:val="24"/>
              </w:rPr>
              <w:t>1</w:t>
            </w:r>
            <w:r>
              <w:rPr>
                <w:rFonts w:hint="eastAsia" w:ascii="仿宋" w:hAnsi="仿宋" w:eastAsia="仿宋" w:cs="Times New Roman"/>
                <w:color w:val="auto"/>
                <w:kern w:val="2"/>
                <w:sz w:val="24"/>
                <w:szCs w:val="24"/>
              </w:rPr>
              <w:t>0</w:t>
            </w:r>
            <w:r>
              <w:rPr>
                <w:rFonts w:ascii="仿宋" w:hAnsi="仿宋" w:eastAsia="仿宋" w:cs="Times New Roman"/>
                <w:color w:val="auto"/>
                <w:kern w:val="2"/>
                <w:sz w:val="24"/>
                <w:szCs w:val="24"/>
              </w:rPr>
              <w:t>.00R20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前悬/后悬</w:t>
            </w:r>
          </w:p>
        </w:tc>
        <w:tc>
          <w:tcPr>
            <w:tcW w:w="2867" w:type="pct"/>
            <w:vAlign w:val="center"/>
          </w:tcPr>
          <w:p>
            <w:pPr>
              <w:widowControl/>
              <w:spacing w:line="400" w:lineRule="atLeast"/>
              <w:ind w:firstLine="0"/>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rPr>
              <w:t>≥</w:t>
            </w:r>
            <w:r>
              <w:rPr>
                <w:rFonts w:ascii="仿宋" w:hAnsi="仿宋" w:eastAsia="仿宋" w:cs="Times New Roman"/>
                <w:color w:val="auto"/>
                <w:kern w:val="2"/>
                <w:sz w:val="24"/>
                <w:szCs w:val="24"/>
              </w:rPr>
              <w:t>1</w:t>
            </w:r>
            <w:r>
              <w:rPr>
                <w:rFonts w:hint="eastAsia" w:ascii="仿宋" w:hAnsi="仿宋" w:eastAsia="仿宋" w:cs="Times New Roman"/>
                <w:color w:val="auto"/>
                <w:kern w:val="2"/>
                <w:sz w:val="24"/>
                <w:szCs w:val="24"/>
                <w:lang w:val="en-US" w:eastAsia="zh-CN"/>
              </w:rPr>
              <w:t>260</w:t>
            </w:r>
            <w:r>
              <w:rPr>
                <w:rFonts w:ascii="仿宋" w:hAnsi="仿宋" w:eastAsia="仿宋" w:cs="Times New Roman"/>
                <w:color w:val="auto"/>
                <w:kern w:val="2"/>
                <w:sz w:val="24"/>
                <w:szCs w:val="24"/>
              </w:rPr>
              <w:t>/</w:t>
            </w:r>
            <w:r>
              <w:rPr>
                <w:rFonts w:hint="eastAsia" w:ascii="仿宋" w:hAnsi="仿宋" w:eastAsia="仿宋" w:cs="Times New Roman"/>
                <w:color w:val="auto"/>
                <w:kern w:val="2"/>
                <w:sz w:val="24"/>
                <w:szCs w:val="24"/>
                <w:lang w:val="en-US" w:eastAsia="zh-CN"/>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装厢作业时间（S）</w:t>
            </w:r>
          </w:p>
        </w:tc>
        <w:tc>
          <w:tcPr>
            <w:tcW w:w="2867" w:type="pct"/>
            <w:vAlign w:val="center"/>
          </w:tcPr>
          <w:p>
            <w:pPr>
              <w:widowControl/>
              <w:spacing w:line="400" w:lineRule="atLeast"/>
              <w:ind w:firstLine="0"/>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rPr>
              <w:t>≤</w:t>
            </w:r>
            <w:r>
              <w:rPr>
                <w:rFonts w:hint="eastAsia" w:ascii="仿宋" w:hAnsi="仿宋" w:eastAsia="仿宋" w:cs="Times New Roman"/>
                <w:color w:val="auto"/>
                <w:kern w:val="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卸厢作业时间（S）</w:t>
            </w:r>
          </w:p>
        </w:tc>
        <w:tc>
          <w:tcPr>
            <w:tcW w:w="2867" w:type="pct"/>
            <w:vAlign w:val="center"/>
          </w:tcPr>
          <w:p>
            <w:pPr>
              <w:widowControl/>
              <w:spacing w:line="400" w:lineRule="atLeast"/>
              <w:ind w:firstLine="0"/>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rPr>
              <w:t>≤</w:t>
            </w:r>
            <w:r>
              <w:rPr>
                <w:rFonts w:hint="eastAsia" w:ascii="仿宋" w:hAnsi="仿宋" w:eastAsia="仿宋" w:cs="Times New Roman"/>
                <w:color w:val="auto"/>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卸料作业时间（S）</w:t>
            </w:r>
          </w:p>
        </w:tc>
        <w:tc>
          <w:tcPr>
            <w:tcW w:w="2867" w:type="pct"/>
            <w:vAlign w:val="center"/>
          </w:tcPr>
          <w:p>
            <w:pPr>
              <w:widowControl/>
              <w:spacing w:line="400" w:lineRule="atLeast"/>
              <w:ind w:firstLine="0"/>
              <w:rPr>
                <w:rFonts w:hint="default" w:ascii="仿宋" w:hAnsi="仿宋" w:eastAsia="仿宋" w:cs="Times New Roman"/>
                <w:color w:val="auto"/>
                <w:kern w:val="2"/>
                <w:sz w:val="24"/>
                <w:szCs w:val="24"/>
                <w:lang w:val="en-US" w:eastAsia="zh-CN"/>
              </w:rPr>
            </w:pPr>
            <w:r>
              <w:rPr>
                <w:rFonts w:hint="eastAsia" w:ascii="仿宋" w:hAnsi="仿宋" w:eastAsia="仿宋" w:cs="Times New Roman"/>
                <w:color w:val="auto"/>
                <w:kern w:val="2"/>
                <w:sz w:val="24"/>
                <w:szCs w:val="24"/>
              </w:rPr>
              <w:t>≤</w:t>
            </w:r>
            <w:r>
              <w:rPr>
                <w:rFonts w:hint="eastAsia" w:ascii="仿宋" w:hAnsi="仿宋" w:eastAsia="仿宋" w:cs="Times New Roman"/>
                <w:color w:val="auto"/>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ascii="仿宋" w:hAnsi="仿宋" w:eastAsia="仿宋" w:cs="Times New Roman"/>
                <w:color w:val="auto"/>
                <w:kern w:val="2"/>
                <w:sz w:val="24"/>
                <w:szCs w:val="24"/>
              </w:rPr>
              <w:t>后部防护装置离地高度</w:t>
            </w:r>
            <w:r>
              <w:rPr>
                <w:rFonts w:hint="eastAsia" w:ascii="仿宋" w:hAnsi="仿宋" w:eastAsia="仿宋" w:cs="Times New Roman"/>
                <w:color w:val="auto"/>
                <w:kern w:val="2"/>
                <w:sz w:val="24"/>
                <w:szCs w:val="24"/>
              </w:rPr>
              <w:t>(mm)</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ascii="仿宋" w:hAnsi="仿宋" w:eastAsia="仿宋" w:cs="Times New Roman"/>
                <w:color w:val="auto"/>
                <w:kern w:val="2"/>
                <w:sz w:val="24"/>
                <w:szCs w:val="24"/>
              </w:rPr>
              <w:t>≥</w:t>
            </w:r>
            <w:r>
              <w:rPr>
                <w:rFonts w:hint="eastAsia" w:ascii="仿宋" w:hAnsi="仿宋" w:eastAsia="仿宋" w:cs="Times New Roman"/>
                <w:b w:val="0"/>
                <w:bCs w:val="0"/>
                <w:color w:val="auto"/>
                <w:kern w:val="2"/>
                <w:sz w:val="24"/>
                <w:szCs w:val="24"/>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后轮支撑安全腿</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增加勾臂架回位后滚筒支撑自动回位。单滚筒式，滚筒长度≥</w:t>
            </w:r>
            <w:r>
              <w:rPr>
                <w:rFonts w:hint="eastAsia" w:ascii="仿宋" w:hAnsi="仿宋" w:eastAsia="仿宋" w:cs="Times New Roman"/>
                <w:b w:val="0"/>
                <w:bCs w:val="0"/>
                <w:color w:val="auto"/>
                <w:kern w:val="2"/>
                <w:sz w:val="24"/>
                <w:szCs w:val="24"/>
                <w:u w:val="none"/>
                <w:lang w:val="en-US" w:eastAsia="zh-CN"/>
              </w:rPr>
              <w:t>400mm</w:t>
            </w:r>
            <w:r>
              <w:rPr>
                <w:rFonts w:hint="eastAsia" w:ascii="仿宋" w:hAnsi="仿宋" w:eastAsia="仿宋" w:cs="Times New Roman"/>
                <w:color w:val="auto"/>
                <w:kern w:val="2"/>
                <w:sz w:val="24"/>
                <w:szCs w:val="24"/>
              </w:rPr>
              <w:t>（须提供该装置实物图片）.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驾驶室</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配原厂冷暖空调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钩臂上装安全性保证</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采用高强度钢板，具有高耐磨性。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钩臂焊接工艺</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钩臂上装焊接质量安全可靠。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箱体锁紧装置</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箱体锁紧装置采用外置自动锁紧定位，确保箱体在行驶过程中不会抖动。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安全提升钩</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采用高强度耐磨钢制成。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钩臂</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可采用伸缩臂，具有高强度性能，以适应不同压缩箱。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液压系统</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采用高品质液压配件，以保证操作安全性和方便性。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起吊能力</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≥14</w:t>
            </w:r>
            <w:r>
              <w:rPr>
                <w:rFonts w:hint="eastAsia" w:ascii="仿宋" w:hAnsi="仿宋" w:eastAsia="仿宋" w:cs="Times New Roman"/>
                <w:color w:val="auto"/>
                <w:kern w:val="2"/>
                <w:sz w:val="24"/>
                <w:szCs w:val="24"/>
                <w:lang w:val="en-US" w:eastAsia="zh-CN"/>
              </w:rPr>
              <w:t>t</w:t>
            </w:r>
            <w:r>
              <w:rPr>
                <w:rFonts w:hint="eastAsia" w:ascii="仿宋" w:hAnsi="仿宋" w:eastAsia="仿宋" w:cs="Times New Roman"/>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钩心高度</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lang w:eastAsia="zh-CN"/>
              </w:rPr>
              <w:t>≥</w:t>
            </w:r>
            <w:r>
              <w:rPr>
                <w:rFonts w:hint="eastAsia" w:ascii="仿宋" w:hAnsi="仿宋" w:eastAsia="仿宋" w:cs="Times New Roman"/>
                <w:color w:val="auto"/>
                <w:kern w:val="2"/>
                <w:sz w:val="24"/>
                <w:szCs w:val="24"/>
              </w:rPr>
              <w:t>15</w:t>
            </w:r>
            <w:r>
              <w:rPr>
                <w:rFonts w:hint="eastAsia" w:ascii="仿宋" w:hAnsi="仿宋" w:eastAsia="仿宋" w:cs="Times New Roman"/>
                <w:color w:val="auto"/>
                <w:kern w:val="2"/>
                <w:sz w:val="24"/>
                <w:szCs w:val="24"/>
                <w:lang w:val="en-US" w:eastAsia="zh-CN"/>
              </w:rPr>
              <w:t>65</w:t>
            </w:r>
            <w:r>
              <w:rPr>
                <w:rFonts w:hint="eastAsia" w:ascii="仿宋" w:hAnsi="仿宋" w:eastAsia="仿宋" w:cs="Times New Roman"/>
                <w:color w:val="auto"/>
                <w:kern w:val="2"/>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后靠轮允许进入宽度</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lang w:eastAsia="zh-CN"/>
              </w:rPr>
              <w:t>≥</w:t>
            </w:r>
            <w:r>
              <w:rPr>
                <w:rFonts w:hint="eastAsia" w:ascii="仿宋" w:hAnsi="仿宋" w:eastAsia="仿宋" w:cs="Times New Roman"/>
                <w:color w:val="auto"/>
                <w:kern w:val="2"/>
                <w:sz w:val="24"/>
                <w:szCs w:val="24"/>
              </w:rPr>
              <w:t>1067mm；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系统工作压力</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w:t>
            </w:r>
            <w:r>
              <w:rPr>
                <w:rFonts w:hint="eastAsia" w:ascii="仿宋" w:hAnsi="仿宋" w:eastAsia="仿宋" w:cs="Times New Roman"/>
                <w:b w:val="0"/>
                <w:bCs w:val="0"/>
                <w:color w:val="auto"/>
                <w:kern w:val="2"/>
                <w:sz w:val="24"/>
                <w:szCs w:val="24"/>
                <w:u w:val="none"/>
              </w:rPr>
              <w:t>2</w:t>
            </w:r>
            <w:r>
              <w:rPr>
                <w:rFonts w:hint="eastAsia" w:ascii="仿宋" w:hAnsi="仿宋" w:eastAsia="仿宋" w:cs="Times New Roman"/>
                <w:b w:val="0"/>
                <w:bCs w:val="0"/>
                <w:color w:val="auto"/>
                <w:kern w:val="2"/>
                <w:sz w:val="24"/>
                <w:szCs w:val="24"/>
                <w:u w:val="none"/>
                <w:lang w:val="en-US" w:eastAsia="zh-CN"/>
              </w:rPr>
              <w:t>0</w:t>
            </w:r>
            <w:r>
              <w:rPr>
                <w:rFonts w:hint="eastAsia" w:ascii="仿宋" w:hAnsi="仿宋" w:eastAsia="仿宋" w:cs="Times New Roman"/>
                <w:b w:val="0"/>
                <w:bCs w:val="0"/>
                <w:color w:val="auto"/>
                <w:kern w:val="2"/>
                <w:sz w:val="24"/>
                <w:szCs w:val="24"/>
                <w:u w:val="none"/>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与联体垃圾压缩箱的尾门配套开启及控制</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卸料过程中，垃圾箱后门开闭通过勾臂车上插头连接箱体插座供电驱动液压系统工作；垃圾箱举升卸料及箱体回位均在驾驶室内控制。（须提供该装置实物图片）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3C、环保公告</w:t>
            </w:r>
          </w:p>
        </w:tc>
        <w:tc>
          <w:tcPr>
            <w:tcW w:w="2867" w:type="pct"/>
            <w:vAlign w:val="center"/>
          </w:tcPr>
          <w:p>
            <w:pPr>
              <w:widowControl/>
              <w:spacing w:line="400" w:lineRule="atLeast"/>
              <w:ind w:firstLine="0"/>
              <w:rPr>
                <w:rFonts w:ascii="仿宋" w:hAnsi="仿宋" w:eastAsia="仿宋" w:cs="Times New Roman"/>
                <w:color w:val="auto"/>
                <w:kern w:val="2"/>
                <w:sz w:val="24"/>
                <w:szCs w:val="24"/>
              </w:rPr>
            </w:pPr>
            <w:r>
              <w:rPr>
                <w:rFonts w:hint="eastAsia" w:ascii="仿宋" w:hAnsi="仿宋" w:eastAsia="仿宋" w:cs="Times New Roman"/>
                <w:color w:val="auto"/>
                <w:kern w:val="2"/>
                <w:sz w:val="24"/>
                <w:szCs w:val="24"/>
              </w:rPr>
              <w:t>必须经3C认证并具有国家公信部发布的汽车产品公告、国家环保部的环保公告。（以国家</w:t>
            </w:r>
            <w:r>
              <w:rPr>
                <w:rFonts w:ascii="仿宋" w:hAnsi="仿宋" w:eastAsia="仿宋" w:cs="Times New Roman"/>
                <w:color w:val="auto"/>
                <w:kern w:val="2"/>
                <w:sz w:val="24"/>
                <w:szCs w:val="24"/>
              </w:rPr>
              <w:t>工信部</w:t>
            </w:r>
            <w:r>
              <w:rPr>
                <w:rFonts w:hint="eastAsia" w:ascii="仿宋" w:hAnsi="仿宋" w:eastAsia="仿宋" w:cs="Times New Roman"/>
                <w:color w:val="auto"/>
                <w:kern w:val="2"/>
                <w:sz w:val="24"/>
                <w:szCs w:val="24"/>
              </w:rPr>
              <w:t>汽车公告查询系统官网查询结果为准， 提供网站链接及相关信息的扫描件加盖公章）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3" w:type="pct"/>
            <w:vAlign w:val="center"/>
          </w:tcPr>
          <w:p>
            <w:pPr>
              <w:widowControl/>
              <w:spacing w:line="400" w:lineRule="atLeast"/>
              <w:ind w:firstLine="0"/>
              <w:rPr>
                <w:rFonts w:hint="eastAsia" w:ascii="仿宋" w:hAnsi="仿宋" w:eastAsia="仿宋" w:cs="Times New Roman"/>
                <w:color w:val="auto"/>
                <w:kern w:val="2"/>
                <w:sz w:val="24"/>
                <w:szCs w:val="24"/>
                <w:lang w:eastAsia="zh-CN"/>
              </w:rPr>
            </w:pPr>
            <w:r>
              <w:rPr>
                <w:rFonts w:hint="eastAsia" w:ascii="仿宋" w:hAnsi="仿宋" w:eastAsia="仿宋" w:cs="Times New Roman"/>
                <w:color w:val="auto"/>
                <w:kern w:val="2"/>
                <w:sz w:val="24"/>
                <w:szCs w:val="24"/>
                <w:lang w:eastAsia="zh-CN"/>
              </w:rPr>
              <w:t>其他</w:t>
            </w:r>
          </w:p>
        </w:tc>
        <w:tc>
          <w:tcPr>
            <w:tcW w:w="2867" w:type="pct"/>
            <w:vAlign w:val="center"/>
          </w:tcPr>
          <w:p>
            <w:pPr>
              <w:widowControl/>
              <w:spacing w:line="400" w:lineRule="atLeast"/>
              <w:ind w:firstLine="0"/>
              <w:rPr>
                <w:rFonts w:hint="eastAsia" w:ascii="仿宋" w:hAnsi="仿宋" w:eastAsia="仿宋" w:cs="Times New Roman"/>
                <w:color w:val="auto"/>
                <w:kern w:val="2"/>
                <w:sz w:val="24"/>
                <w:szCs w:val="24"/>
                <w:lang w:eastAsia="zh-CN"/>
              </w:rPr>
            </w:pPr>
            <w:r>
              <w:rPr>
                <w:rFonts w:hint="eastAsia" w:ascii="仿宋" w:hAnsi="仿宋" w:eastAsia="仿宋" w:cs="Times New Roman"/>
                <w:color w:val="auto"/>
                <w:kern w:val="2"/>
                <w:sz w:val="24"/>
                <w:szCs w:val="24"/>
                <w:lang w:eastAsia="zh-CN"/>
              </w:rPr>
              <w:t>车辆交付必须在当地上牌后交付</w:t>
            </w:r>
          </w:p>
        </w:tc>
      </w:tr>
    </w:tbl>
    <w:p>
      <w:pP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注：</w:t>
      </w:r>
    </w:p>
    <w:p>
      <w:pP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lang w:val="en-US" w:eastAsia="zh-CN"/>
        </w:rPr>
        <w:t>1</w:t>
      </w:r>
      <w:r>
        <w:rPr>
          <w:rFonts w:hint="eastAsia" w:ascii="宋体" w:hAnsi="宋体" w:eastAsia="宋体" w:cs="Times New Roman"/>
          <w:color w:val="000000"/>
          <w:kern w:val="0"/>
          <w:sz w:val="21"/>
          <w:szCs w:val="21"/>
        </w:rPr>
        <w:t>、本次采购内容如果要求的某些技术标准低于国家标准，均以最新的国家标准为准。招标技术要求中未明确的技术标准也均不得低于国家标准；</w:t>
      </w:r>
    </w:p>
    <w:p>
      <w:pP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lang w:val="en-US" w:eastAsia="zh-CN"/>
        </w:rPr>
        <w:t>2、</w:t>
      </w:r>
      <w:r>
        <w:rPr>
          <w:rFonts w:hint="eastAsia" w:ascii="宋体" w:hAnsi="宋体" w:eastAsia="宋体" w:cs="Times New Roman"/>
          <w:color w:val="000000"/>
          <w:kern w:val="0"/>
          <w:sz w:val="21"/>
          <w:szCs w:val="21"/>
        </w:rPr>
        <w:t>本次采购内容若有涉及品牌型号作为参考值，供应商所投产品可以相当于或优于该产品。</w:t>
      </w:r>
    </w:p>
    <w:p>
      <w:pP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lang w:val="en-US" w:eastAsia="zh-CN"/>
        </w:rPr>
        <w:t>3</w:t>
      </w:r>
      <w:r>
        <w:rPr>
          <w:rFonts w:hint="eastAsia" w:ascii="宋体" w:hAnsi="宋体" w:eastAsia="宋体" w:cs="Times New Roman"/>
          <w:color w:val="000000"/>
          <w:kern w:val="0"/>
          <w:sz w:val="21"/>
          <w:szCs w:val="21"/>
        </w:rPr>
        <w:t>、售后：</w:t>
      </w:r>
    </w:p>
    <w:p>
      <w:pP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（1）供应商提供产品必须为全新、未使用。</w:t>
      </w:r>
    </w:p>
    <w:p>
      <w:pP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（2）产品必须完全符合行业标准和合同规定的规格性能要求，不得违反国家质量监督检验部门有关强制性标准。</w:t>
      </w:r>
    </w:p>
    <w:p>
      <w:pP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（3）质保期</w:t>
      </w:r>
      <w:r>
        <w:rPr>
          <w:rFonts w:hint="eastAsia" w:ascii="宋体" w:hAnsi="宋体" w:eastAsia="宋体" w:cs="Times New Roman"/>
          <w:color w:val="000000"/>
          <w:kern w:val="0"/>
          <w:sz w:val="21"/>
          <w:szCs w:val="21"/>
          <w:lang w:val="en-US" w:eastAsia="zh-CN"/>
        </w:rPr>
        <w:t>3</w:t>
      </w:r>
      <w:r>
        <w:rPr>
          <w:rFonts w:hint="eastAsia" w:ascii="宋体" w:hAnsi="宋体" w:eastAsia="宋体" w:cs="Times New Roman"/>
          <w:color w:val="000000"/>
          <w:kern w:val="0"/>
          <w:sz w:val="21"/>
          <w:szCs w:val="21"/>
        </w:rPr>
        <w:t xml:space="preserve"> 年。在此期限内因产品质量发生问题的，中标人应负责免费修补和更换。</w:t>
      </w:r>
    </w:p>
    <w:p>
      <w:pPr>
        <w:rPr>
          <w:rFonts w:hint="eastAsia" w:ascii="宋体" w:hAnsi="宋体" w:eastAsia="宋体" w:cs="Times New Roman"/>
          <w:color w:val="000000"/>
          <w:kern w:val="0"/>
          <w:sz w:val="21"/>
          <w:szCs w:val="21"/>
        </w:rPr>
      </w:pPr>
      <w:r>
        <w:rPr>
          <w:rFonts w:hint="eastAsia" w:ascii="宋体" w:hAnsi="宋体" w:eastAsia="宋体" w:cs="Times New Roman"/>
          <w:color w:val="000000"/>
          <w:kern w:val="0"/>
          <w:sz w:val="21"/>
          <w:szCs w:val="21"/>
        </w:rPr>
        <w:t>（4）提供终身免费的技术服务。</w:t>
      </w:r>
    </w:p>
    <w:p>
      <w:r>
        <w:rPr>
          <w:rFonts w:hint="eastAsia" w:ascii="宋体" w:hAnsi="宋体" w:eastAsia="宋体" w:cs="Times New Roman"/>
          <w:color w:val="000000"/>
          <w:kern w:val="0"/>
          <w:sz w:val="21"/>
          <w:szCs w:val="21"/>
          <w:lang w:val="en-US" w:eastAsia="zh-CN"/>
        </w:rPr>
        <w:t>4</w:t>
      </w:r>
      <w:r>
        <w:rPr>
          <w:rFonts w:hint="eastAsia" w:ascii="宋体" w:hAnsi="宋体" w:eastAsia="宋体" w:cs="Times New Roman"/>
          <w:color w:val="000000"/>
          <w:kern w:val="0"/>
          <w:sz w:val="21"/>
          <w:szCs w:val="21"/>
        </w:rPr>
        <w:t>、产品验收时中标人须提供相关生产合格或检验合格证明材料，若提供不了视为产品质量不合格，采购人有权拒付货款，同时中标人须向采购人赔偿中标价20%的损失。</w:t>
      </w: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spacing w:line="360" w:lineRule="auto"/>
        <w:ind w:firstLine="0"/>
        <w:jc w:val="both"/>
        <w:rPr>
          <w:rFonts w:ascii="仿宋" w:hAnsi="仿宋" w:eastAsia="仿宋" w:cs="Times New Roman"/>
          <w:b/>
          <w:color w:val="auto"/>
          <w:kern w:val="2"/>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PMCFK I+ Futura">
    <w:altName w:val="宋体"/>
    <w:panose1 w:val="00000000000000000000"/>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MmNiZmZjZWMxZmJlY2M4ZDQ5Njk3YzI0ZTE5MjEifQ=="/>
  </w:docVars>
  <w:rsids>
    <w:rsidRoot w:val="00000000"/>
    <w:rsid w:val="0292348F"/>
    <w:rsid w:val="03E33071"/>
    <w:rsid w:val="06427327"/>
    <w:rsid w:val="08670714"/>
    <w:rsid w:val="0E2944A5"/>
    <w:rsid w:val="0E995EB0"/>
    <w:rsid w:val="11BF1A19"/>
    <w:rsid w:val="17DD06B8"/>
    <w:rsid w:val="1A2E1092"/>
    <w:rsid w:val="2B645D44"/>
    <w:rsid w:val="2BE57D11"/>
    <w:rsid w:val="37F45271"/>
    <w:rsid w:val="391235A9"/>
    <w:rsid w:val="3CC571DC"/>
    <w:rsid w:val="3D261125"/>
    <w:rsid w:val="41597510"/>
    <w:rsid w:val="46957C1F"/>
    <w:rsid w:val="474A4B09"/>
    <w:rsid w:val="496477C1"/>
    <w:rsid w:val="4A826E55"/>
    <w:rsid w:val="561D3598"/>
    <w:rsid w:val="576D42A0"/>
    <w:rsid w:val="5AC56CDE"/>
    <w:rsid w:val="60765F74"/>
    <w:rsid w:val="613407A4"/>
    <w:rsid w:val="635628F9"/>
    <w:rsid w:val="65DB7F6A"/>
    <w:rsid w:val="666D2074"/>
    <w:rsid w:val="6FE86762"/>
    <w:rsid w:val="703E35D3"/>
    <w:rsid w:val="70A24435"/>
    <w:rsid w:val="70BF5086"/>
    <w:rsid w:val="7924565E"/>
    <w:rsid w:val="7F805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200"/>
    </w:pPr>
    <w:rPr>
      <w:rFonts w:ascii="微软雅黑" w:hAnsi="微软雅黑" w:eastAsia="楷体" w:cs="微软雅黑"/>
      <w:color w:val="000000"/>
      <w:sz w:val="28"/>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Cambria" w:hAnsi="Cambria" w:eastAsia="宋体" w:cs="Cambria"/>
      <w:b/>
      <w:sz w:val="32"/>
      <w:szCs w:val="32"/>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adjustRightInd w:val="0"/>
      <w:spacing w:after="120" w:line="360" w:lineRule="auto"/>
    </w:pPr>
    <w:rPr>
      <w:rFonts w:ascii="宋体" w:hAnsi="Times New Roman" w:eastAsia="仿宋" w:cs="Times New Roman"/>
      <w:szCs w:val="21"/>
    </w:rPr>
  </w:style>
  <w:style w:type="paragraph" w:styleId="3">
    <w:name w:val="Body Text 2"/>
    <w:basedOn w:val="1"/>
    <w:next w:val="2"/>
    <w:qFormat/>
    <w:uiPriority w:val="0"/>
    <w:pPr>
      <w:spacing w:after="120" w:afterLines="0" w:line="480" w:lineRule="auto"/>
    </w:pPr>
  </w:style>
  <w:style w:type="paragraph" w:styleId="5">
    <w:name w:val="Normal Indent"/>
    <w:basedOn w:val="1"/>
    <w:link w:val="18"/>
    <w:qFormat/>
    <w:uiPriority w:val="0"/>
    <w:pPr>
      <w:widowControl/>
      <w:spacing w:line="360" w:lineRule="auto"/>
      <w:ind w:firstLine="420"/>
    </w:pPr>
    <w:rPr>
      <w:rFonts w:ascii="宋体" w:hAnsi="Times New Roman" w:eastAsia="宋体" w:cs="Times New Roman"/>
      <w:color w:val="auto"/>
      <w:sz w:val="21"/>
      <w:szCs w:val="20"/>
    </w:rPr>
  </w:style>
  <w:style w:type="paragraph" w:styleId="6">
    <w:name w:val="Body Text Indent"/>
    <w:basedOn w:val="1"/>
    <w:next w:val="1"/>
    <w:qFormat/>
    <w:uiPriority w:val="0"/>
    <w:pPr>
      <w:spacing w:after="120" w:afterLines="0"/>
      <w:ind w:left="420" w:leftChars="200"/>
    </w:pPr>
    <w:rPr>
      <w:kern w:val="2"/>
      <w:sz w:val="21"/>
    </w:rPr>
  </w:style>
  <w:style w:type="paragraph" w:styleId="7">
    <w:name w:val="footer"/>
    <w:basedOn w:val="1"/>
    <w:link w:val="17"/>
    <w:qFormat/>
    <w:uiPriority w:val="0"/>
    <w:pPr>
      <w:tabs>
        <w:tab w:val="center" w:pos="4153"/>
        <w:tab w:val="right" w:pos="8306"/>
      </w:tabs>
      <w:snapToGrid w:val="0"/>
      <w:spacing w:line="240" w:lineRule="atLeas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List"/>
    <w:basedOn w:val="1"/>
    <w:qFormat/>
    <w:uiPriority w:val="0"/>
    <w:pPr>
      <w:spacing w:line="240" w:lineRule="auto"/>
      <w:ind w:left="420" w:hanging="420"/>
      <w:jc w:val="both"/>
    </w:pPr>
    <w:rPr>
      <w:rFonts w:ascii="Calibri" w:hAnsi="Calibri" w:eastAsia="宋体" w:cs="Times New Roman"/>
      <w:color w:val="auto"/>
      <w:kern w:val="2"/>
      <w:sz w:val="21"/>
      <w:szCs w:val="20"/>
    </w:rPr>
  </w:style>
  <w:style w:type="paragraph" w:styleId="10">
    <w:name w:val="Title"/>
    <w:basedOn w:val="1"/>
    <w:next w:val="1"/>
    <w:link w:val="15"/>
    <w:qFormat/>
    <w:uiPriority w:val="0"/>
    <w:pPr>
      <w:spacing w:before="240" w:after="60"/>
      <w:jc w:val="center"/>
      <w:outlineLvl w:val="0"/>
    </w:pPr>
    <w:rPr>
      <w:rFonts w:ascii="Calibri Light" w:hAnsi="Calibri Light" w:eastAsia="宋体" w:cs="宋体"/>
      <w:b/>
      <w:bCs/>
      <w:sz w:val="32"/>
      <w:szCs w:val="32"/>
    </w:rPr>
  </w:style>
  <w:style w:type="paragraph" w:styleId="11">
    <w:name w:val="Body Text First Indent 2"/>
    <w:basedOn w:val="6"/>
    <w:next w:val="1"/>
    <w:qFormat/>
    <w:uiPriority w:val="0"/>
    <w:pPr>
      <w:ind w:firstLine="420" w:firstLine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标题 Char"/>
    <w:basedOn w:val="14"/>
    <w:link w:val="10"/>
    <w:qFormat/>
    <w:uiPriority w:val="0"/>
    <w:rPr>
      <w:rFonts w:ascii="Calibri Light" w:hAnsi="Calibri Light" w:eastAsia="宋体" w:cs="宋体"/>
      <w:b/>
      <w:bCs/>
      <w:color w:val="000000"/>
      <w:sz w:val="32"/>
      <w:szCs w:val="32"/>
    </w:rPr>
  </w:style>
  <w:style w:type="character" w:customStyle="1" w:styleId="16">
    <w:name w:val="页眉 Char"/>
    <w:basedOn w:val="14"/>
    <w:link w:val="8"/>
    <w:qFormat/>
    <w:uiPriority w:val="0"/>
    <w:rPr>
      <w:rFonts w:ascii="微软雅黑" w:hAnsi="微软雅黑" w:eastAsia="楷体" w:cs="微软雅黑"/>
      <w:color w:val="000000"/>
      <w:sz w:val="18"/>
      <w:szCs w:val="18"/>
    </w:rPr>
  </w:style>
  <w:style w:type="character" w:customStyle="1" w:styleId="17">
    <w:name w:val="页脚 Char"/>
    <w:basedOn w:val="14"/>
    <w:link w:val="7"/>
    <w:qFormat/>
    <w:uiPriority w:val="0"/>
    <w:rPr>
      <w:rFonts w:ascii="微软雅黑" w:hAnsi="微软雅黑" w:eastAsia="楷体" w:cs="微软雅黑"/>
      <w:color w:val="000000"/>
      <w:sz w:val="18"/>
      <w:szCs w:val="18"/>
    </w:rPr>
  </w:style>
  <w:style w:type="character" w:customStyle="1" w:styleId="18">
    <w:name w:val="正文缩进 Char"/>
    <w:link w:val="5"/>
    <w:qFormat/>
    <w:uiPriority w:val="0"/>
    <w:rPr>
      <w:rFonts w:ascii="宋体"/>
      <w:sz w:val="21"/>
    </w:rPr>
  </w:style>
  <w:style w:type="paragraph" w:styleId="19">
    <w:name w:val="List Paragraph"/>
    <w:basedOn w:val="1"/>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Body Text Indent_b31acea8-490f-4893-bade-89b4dd5e5049"/>
    <w:basedOn w:val="1"/>
    <w:qFormat/>
    <w:uiPriority w:val="0"/>
    <w:pPr>
      <w:spacing w:after="120" w:line="240" w:lineRule="auto"/>
      <w:ind w:left="420" w:leftChars="200" w:firstLine="0"/>
      <w:jc w:val="both"/>
    </w:pPr>
    <w:rPr>
      <w:rFonts w:ascii="Calibri" w:hAnsi="Calibri" w:eastAsia="宋体" w:cs="黑体"/>
      <w:color w:val="auto"/>
      <w:kern w:val="2"/>
      <w:sz w:val="21"/>
      <w:szCs w:val="24"/>
    </w:rPr>
  </w:style>
  <w:style w:type="character" w:customStyle="1" w:styleId="22">
    <w:name w:val="NormalCharacter"/>
    <w:qFormat/>
    <w:uiPriority w:val="0"/>
  </w:style>
  <w:style w:type="character" w:customStyle="1" w:styleId="23">
    <w:name w:val="UserStyle_5"/>
    <w:qFormat/>
    <w:uiPriority w:val="0"/>
  </w:style>
  <w:style w:type="paragraph" w:customStyle="1" w:styleId="24">
    <w:name w:val="样式 样式 样式 左侧:  2 字符1 + 首行缩进:  2 字符1 + 首行缩进:  2 字符"/>
    <w:basedOn w:val="1"/>
    <w:qFormat/>
    <w:uiPriority w:val="0"/>
    <w:pPr>
      <w:widowControl/>
      <w:adjustRightInd w:val="0"/>
      <w:spacing w:before="60" w:after="120" w:line="440" w:lineRule="atLeast"/>
      <w:ind w:firstLine="480"/>
      <w:jc w:val="both"/>
      <w:textAlignment w:val="baseline"/>
    </w:pPr>
    <w:rPr>
      <w:rFonts w:ascii="Calibri" w:hAnsi="Calibri" w:eastAsia="宋体" w:cs="黑体"/>
      <w:color w:val="auto"/>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AAEE-0EC1-4120-B77E-8E2491B72C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2439</Words>
  <Characters>2632</Characters>
  <Paragraphs>208</Paragraphs>
  <TotalTime>1</TotalTime>
  <ScaleCrop>false</ScaleCrop>
  <LinksUpToDate>false</LinksUpToDate>
  <CharactersWithSpaces>2642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2022-02-24T01:32:00Z</dcterms:created>
  <dc:creator>THE TENNO</dc:creator>
  <cp:lastModifiedBy>@xiao%E6%99%93</cp:lastModifiedBy>
  <cp:lastPrinted>2022-08-16T00:18:00Z</cp:lastPrinted>
  <dcterms:modified xsi:type="dcterms:W3CDTF">2022-08-16T07:17:14Z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9BFFC5D7BBE54A7480E0D450E87FC69D</vt:lpwstr>
  </property>
</Properties>
</file>