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8方地埋式</w:t>
      </w:r>
      <w:r>
        <w:rPr>
          <w:rFonts w:hint="eastAsia"/>
          <w:b/>
          <w:sz w:val="32"/>
          <w:szCs w:val="32"/>
        </w:rPr>
        <w:t>垃圾压缩设备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12套</w:t>
      </w:r>
      <w:r>
        <w:rPr>
          <w:rFonts w:hint="eastAsia"/>
          <w:b/>
          <w:sz w:val="32"/>
          <w:szCs w:val="32"/>
          <w:lang w:eastAsia="zh-CN"/>
        </w:rPr>
        <w:t>）</w:t>
      </w:r>
      <w:r>
        <w:rPr>
          <w:rFonts w:hint="eastAsia"/>
          <w:b/>
          <w:sz w:val="32"/>
          <w:szCs w:val="32"/>
        </w:rPr>
        <w:t>技术参数要求</w:t>
      </w:r>
    </w:p>
    <w:tbl>
      <w:tblPr>
        <w:tblStyle w:val="9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552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参数或配置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压缩方式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水平压缩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外形尺寸(长×宽×高) 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≥6000×3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00× 1600 mm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液压系统最大压力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21MPa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工作压力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16-18Mpa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压缩箱容积 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m³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工作电压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380 V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配套电机功率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kw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单机日处理量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t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额定压缩力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t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压缩缸最大行程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≥37</w:t>
            </w: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0 mm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压缩比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1:2-1:4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最大装车高度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00 mm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投料口尺寸(长×宽)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1500×800 mm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单块垃圾重量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t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控制方式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PLC编程控制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垃圾日处理能力</w:t>
            </w:r>
          </w:p>
        </w:tc>
        <w:tc>
          <w:tcPr>
            <w:tcW w:w="552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Cs w:val="21"/>
              </w:rPr>
              <w:t>T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其他技术要求</w:t>
            </w:r>
          </w:p>
        </w:tc>
        <w:tc>
          <w:tcPr>
            <w:tcW w:w="552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1、垃圾压缩密度≥0.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t/m³。</w:t>
            </w:r>
            <w:r>
              <w:rPr>
                <w:rFonts w:hint="eastAsia"/>
              </w:rPr>
              <w:br w:type="textWrapping"/>
            </w:r>
            <w:r>
              <w:t>2</w:t>
            </w:r>
            <w:r>
              <w:rPr>
                <w:rFonts w:hint="eastAsia"/>
              </w:rPr>
              <w:t>、设有固定式操作和遥控器两种操作模式，方便实用。采用PLC编程控制，自动化程度高。</w:t>
            </w:r>
            <w:r>
              <w:rPr>
                <w:rFonts w:hint="eastAsia"/>
              </w:rPr>
              <w:br w:type="textWrapping"/>
            </w:r>
            <w:r>
              <w:t>3</w:t>
            </w:r>
            <w:r>
              <w:rPr>
                <w:rFonts w:hint="eastAsia"/>
              </w:rPr>
              <w:t>、垃圾压缩箱采用厚度</w:t>
            </w: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㎜优质高强度碳钢板焊接，压缩箱体使用寿命不小于5年。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4、举升</w:t>
            </w:r>
            <w:r>
              <w:t>架上</w:t>
            </w:r>
            <w:r>
              <w:rPr>
                <w:rFonts w:hint="eastAsia"/>
              </w:rPr>
              <w:t>须</w:t>
            </w:r>
            <w:r>
              <w:t>设</w:t>
            </w:r>
            <w:r>
              <w:rPr>
                <w:rFonts w:hint="eastAsia"/>
              </w:rPr>
              <w:t>有</w:t>
            </w:r>
            <w:r>
              <w:t>防箱体坠落安全装置，确保人身安全和设备安全；</w:t>
            </w:r>
          </w:p>
          <w:p>
            <w:pPr>
              <w:spacing w:line="360" w:lineRule="auto"/>
            </w:pPr>
            <w:r>
              <w:t>5、垃圾压缩箱须采用整体式：即压缩仓、储存仓、推铲放置仓连为一体，整体落于地下；箱体前闸门须采用内置式结构，以增加与转运车的对接长度，防止垃圾块装车过程中垃圾散落；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6、液压系统选用国内知名厂家生产的产品；</w:t>
            </w:r>
          </w:p>
          <w:p>
            <w:pPr>
              <w:spacing w:line="360" w:lineRule="auto"/>
            </w:pPr>
            <w:r>
              <w:t>7</w:t>
            </w:r>
            <w:r>
              <w:rPr>
                <w:rFonts w:hint="eastAsia"/>
              </w:rPr>
              <w:t>、控制系统应设有前闸门保护装置，防止误操作时损坏前闸门；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8、设有不小于</w:t>
            </w:r>
            <w:r>
              <w:t>30mA漏电保护装置，确保设备及人身安全；</w:t>
            </w:r>
          </w:p>
          <w:p>
            <w:pPr>
              <w:spacing w:line="360" w:lineRule="auto"/>
            </w:pPr>
            <w:r>
              <w:t>9</w:t>
            </w:r>
            <w:r>
              <w:rPr>
                <w:rFonts w:hint="eastAsia"/>
              </w:rPr>
              <w:t>、设有污水泵，以便将压缩垃圾产生的污水排到污水管网。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、设备必须能够与垃圾转运车配套使用，压缩后垃圾块能够和垃圾转运车方便对接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、垃圾的压缩、储存全部在地面以下，地面上无垃圾散落和污水横流现象，经压缩后的垃圾压缩中产生的污水须排入集水井中及时抽出</w:t>
            </w:r>
          </w:p>
          <w:p>
            <w:pPr>
              <w:pStyle w:val="5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</w:t>
            </w:r>
            <w:r>
              <w:rPr>
                <w:rFonts w:hint="eastAsia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</w:rPr>
              <w:t>站内需配备喷淋除臭设备和摄像头监视系统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lang w:eastAsia="zh-CN"/>
              </w:rPr>
              <w:t>（含二年除臭药剂）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outlineLvl w:val="0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压缩式对接垃圾车</w:t>
      </w:r>
      <w:r>
        <w:rPr>
          <w:rFonts w:hint="eastAsia" w:ascii="宋体" w:hAnsi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3辆</w:t>
      </w:r>
      <w:r>
        <w:rPr>
          <w:rFonts w:hint="eastAsia" w:ascii="宋体" w:hAnsi="宋体"/>
          <w:b/>
          <w:sz w:val="30"/>
          <w:szCs w:val="30"/>
          <w:lang w:eastAsia="zh-CN"/>
        </w:rPr>
        <w:t>）</w:t>
      </w:r>
    </w:p>
    <w:p>
      <w:pPr>
        <w:jc w:val="both"/>
        <w:outlineLvl w:val="0"/>
        <w:rPr>
          <w:rFonts w:hint="eastAsia" w:ascii="宋体" w:hAnsi="宋体"/>
          <w:b/>
          <w:sz w:val="24"/>
        </w:rPr>
      </w:pPr>
    </w:p>
    <w:p>
      <w:pPr>
        <w:jc w:val="both"/>
        <w:outlineLvl w:val="0"/>
        <w:rPr>
          <w:rFonts w:hint="eastAsia"/>
        </w:rPr>
      </w:pPr>
      <w:r>
        <w:rPr>
          <w:rFonts w:hint="eastAsia" w:ascii="宋体" w:hAnsi="宋体"/>
          <w:b/>
          <w:sz w:val="24"/>
        </w:rPr>
        <w:t>技术参数要求：</w:t>
      </w:r>
    </w:p>
    <w:tbl>
      <w:tblPr>
        <w:tblStyle w:val="9"/>
        <w:tblpPr w:leftFromText="180" w:rightFromText="180" w:vertAnchor="text" w:horzAnchor="page" w:tblpX="2030" w:tblpY="612"/>
        <w:tblOverlap w:val="never"/>
        <w:tblW w:w="412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549"/>
        <w:gridCol w:w="3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r>
              <w:rPr>
                <w:rFonts w:hint="eastAsia"/>
              </w:rPr>
              <w:t>项      目</w:t>
            </w:r>
          </w:p>
        </w:tc>
        <w:tc>
          <w:tcPr>
            <w:tcW w:w="26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参数要求</w:t>
            </w:r>
          </w:p>
        </w:tc>
      </w:tr>
      <w:tr>
        <w:tc>
          <w:tcPr>
            <w:tcW w:w="1201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外型尺寸</w:t>
            </w: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长(mm)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宽(mm)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</w:tr>
      <w:tr>
        <w:tc>
          <w:tcPr>
            <w:tcW w:w="120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0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高(mm)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底盘型号及生产企业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国内知名品牌底</w:t>
            </w:r>
            <w:r>
              <w:rPr>
                <w:rFonts w:hint="eastAsia"/>
                <w:lang w:val="en-US" w:eastAsia="zh-CN"/>
              </w:rPr>
              <w:t>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发动机功率（KW）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  <w:lang w:val="en-US" w:eastAsia="zh-CN"/>
              </w:rPr>
              <w:t>136</w:t>
            </w:r>
          </w:p>
        </w:tc>
      </w:tr>
      <w:tr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尾气排放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国VI</w:t>
            </w:r>
          </w:p>
        </w:tc>
      </w:tr>
      <w:tr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总质量（kg)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2490</w:t>
            </w:r>
          </w:p>
        </w:tc>
      </w:tr>
      <w:tr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额定载质量（kg)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整备质量(kg)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  <w:lang w:val="en-US" w:eastAsia="zh-CN"/>
              </w:rPr>
              <w:t>6350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接近角/离去角（°）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17/17</w:t>
            </w:r>
          </w:p>
        </w:tc>
      </w:tr>
      <w:tr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前悬/后悬（mm)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260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  <w:lang w:val="en-US" w:eastAsia="zh-CN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最高车速（km/h)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垃圾</w:t>
            </w:r>
            <w:r>
              <w:rPr>
                <w:rFonts w:hint="eastAsia"/>
                <w:lang w:eastAsia="zh-CN"/>
              </w:rPr>
              <w:t>块</w:t>
            </w:r>
            <w:r>
              <w:rPr>
                <w:rFonts w:hint="eastAsia"/>
              </w:rPr>
              <w:t>对接高度（mm)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≥13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后门开启方式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液压开启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厢体容积（m3）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c>
          <w:tcPr>
            <w:tcW w:w="1201" w:type="pct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箱体内尺寸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长(mm)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宽(mm)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</w:t>
            </w:r>
          </w:p>
        </w:tc>
      </w:tr>
      <w:tr>
        <w:tc>
          <w:tcPr>
            <w:tcW w:w="120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高(mm)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≥</w:t>
            </w:r>
            <w:r>
              <w:rPr>
                <w:rFonts w:hint="eastAsia"/>
              </w:rPr>
              <w:t>1500</w:t>
            </w:r>
          </w:p>
        </w:tc>
      </w:tr>
      <w:tr>
        <w:tc>
          <w:tcPr>
            <w:tcW w:w="2303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装载垃圾块数量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两块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厢体形式</w:t>
            </w: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圆弧厢体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3" w:type="pct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2696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eastAsia="zh-CN"/>
              </w:rPr>
              <w:t>车辆交付必须在当地上牌后交付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480" w:lineRule="auto"/>
        <w:jc w:val="both"/>
        <w:rPr>
          <w:rFonts w:ascii="宋体"/>
          <w:sz w:val="32"/>
          <w:szCs w:val="32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</w:rPr>
        <w:t>注：</w:t>
      </w:r>
    </w:p>
    <w:p>
      <w:pPr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Cs w:val="21"/>
        </w:rPr>
        <w:t>、本次采购内容如果要求的某些技术标准低于国家标准，均以最新的国家标准为准。招标技术要求中未明确的技术标准也均不得低于国家标准；</w:t>
      </w:r>
    </w:p>
    <w:p>
      <w:pPr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2、</w:t>
      </w:r>
      <w:r>
        <w:rPr>
          <w:rFonts w:hint="eastAsia"/>
        </w:rPr>
        <w:t>本次采购内容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若有涉及品牌型号作为参考值，供应商所投产品可以相当于或优于该产品。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、售后：</w:t>
      </w:r>
    </w:p>
    <w:p>
      <w:pPr>
        <w:rPr>
          <w:rFonts w:hint="eastAsia"/>
        </w:rPr>
      </w:pPr>
      <w:r>
        <w:rPr>
          <w:rFonts w:hint="eastAsia"/>
        </w:rPr>
        <w:t>（1）供应商提供产品必须为全新、未使用。</w:t>
      </w:r>
    </w:p>
    <w:p>
      <w:pPr>
        <w:rPr>
          <w:rFonts w:hint="eastAsia"/>
        </w:rPr>
      </w:pPr>
      <w:r>
        <w:rPr>
          <w:rFonts w:hint="eastAsia"/>
        </w:rPr>
        <w:t>（2）产品必须完全符合行业标准和合同规定的规格性能要求，不得违反国家质量监督检验部门有关强制性标准。</w:t>
      </w:r>
    </w:p>
    <w:p>
      <w:pPr>
        <w:rPr>
          <w:rFonts w:hint="eastAsia"/>
        </w:rPr>
      </w:pPr>
      <w:r>
        <w:rPr>
          <w:rFonts w:hint="eastAsia"/>
        </w:rPr>
        <w:t>（3）</w:t>
      </w:r>
      <w:r>
        <w:rPr>
          <w:rFonts w:hint="eastAsia"/>
          <w:highlight w:val="none"/>
        </w:rPr>
        <w:t>质保期</w:t>
      </w:r>
      <w:r>
        <w:rPr>
          <w:rFonts w:hint="eastAsia"/>
          <w:highlight w:val="none"/>
          <w:u w:val="single"/>
          <w:lang w:val="en-US" w:eastAsia="zh-CN"/>
        </w:rPr>
        <w:t>3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</w:rPr>
        <w:t>年。在此期限内因产品质量发生问题的，中标人应负责免费修补和更换。</w:t>
      </w:r>
    </w:p>
    <w:p>
      <w:r>
        <w:rPr>
          <w:rFonts w:hint="eastAsia"/>
        </w:rPr>
        <w:t>（4）提供终身免费的技术服务。</w:t>
      </w:r>
    </w:p>
    <w:p>
      <w:pPr>
        <w:rPr>
          <w:szCs w:val="22"/>
        </w:rPr>
      </w:pPr>
      <w:r>
        <w:rPr>
          <w:rFonts w:hint="eastAsia"/>
          <w:szCs w:val="22"/>
          <w:lang w:val="en-US" w:eastAsia="zh-CN"/>
        </w:rPr>
        <w:t>4</w:t>
      </w:r>
      <w:r>
        <w:rPr>
          <w:rFonts w:hint="eastAsia"/>
          <w:szCs w:val="22"/>
        </w:rPr>
        <w:t>、产品验收时中标人须提供相关生产合格或检验合格证明材料，若提供不了视为产品质量不合格，采购人有权拒付货款，同时中标人须向采购人赔偿中标价20%的损失。</w:t>
      </w:r>
    </w:p>
    <w:p>
      <w:pPr>
        <w:tabs>
          <w:tab w:val="left" w:pos="278"/>
        </w:tabs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60" w:charSpace="0"/>
        </w:sectPr>
      </w:pPr>
    </w:p>
    <w:p>
      <w:pPr>
        <w:pStyle w:val="5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780" w:right="1123" w:bottom="703" w:left="1123" w:header="851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120"/>
      </w:tabs>
      <w:snapToGrid w:val="0"/>
      <w:spacing w:line="360" w:lineRule="auto"/>
      <w:rPr>
        <w:rFonts w:ascii="微软雅黑" w:hAnsi="微软雅黑" w:eastAsia="微软雅黑" w:cs="微软雅黑"/>
        <w:b/>
        <w:bCs/>
        <w:color w:val="C00000"/>
        <w:sz w:val="24"/>
      </w:rPr>
    </w:pPr>
  </w:p>
  <w:p>
    <w:pPr>
      <w:pStyle w:val="6"/>
      <w:ind w:right="360"/>
      <w:jc w:val="center"/>
      <w:rPr>
        <w:rFonts w:ascii="微软雅黑" w:hAnsi="微软雅黑" w:eastAsia="微软雅黑" w:cs="微软雅黑"/>
        <w:b/>
        <w:bCs/>
        <w:sz w:val="21"/>
        <w:szCs w:val="21"/>
      </w:rPr>
    </w:pPr>
  </w:p>
  <w:p>
    <w:pPr>
      <w:pStyle w:val="6"/>
      <w:rPr>
        <w:rFonts w:ascii="微软雅黑" w:hAnsi="微软雅黑" w:eastAsia="微软雅黑" w:cs="微软雅黑"/>
        <w:b/>
        <w:bCs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120" w:firstLineChars="400"/>
      <w:rPr>
        <w:color w:val="80808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MmNiZmZjZWMxZmJlY2M4ZDQ5Njk3YzI0ZTE5MjEifQ=="/>
  </w:docVars>
  <w:rsids>
    <w:rsidRoot w:val="0E206522"/>
    <w:rsid w:val="000A250B"/>
    <w:rsid w:val="001E4EC3"/>
    <w:rsid w:val="002019A0"/>
    <w:rsid w:val="005939B4"/>
    <w:rsid w:val="005A426B"/>
    <w:rsid w:val="00961035"/>
    <w:rsid w:val="009A47F7"/>
    <w:rsid w:val="00B95558"/>
    <w:rsid w:val="00CF764A"/>
    <w:rsid w:val="00E2502B"/>
    <w:rsid w:val="00F344D4"/>
    <w:rsid w:val="00F37E06"/>
    <w:rsid w:val="01213882"/>
    <w:rsid w:val="02DF3727"/>
    <w:rsid w:val="03A22D81"/>
    <w:rsid w:val="055A2EE2"/>
    <w:rsid w:val="05615EFE"/>
    <w:rsid w:val="05EA4E02"/>
    <w:rsid w:val="09752FFE"/>
    <w:rsid w:val="0E206522"/>
    <w:rsid w:val="0E303356"/>
    <w:rsid w:val="10C96C19"/>
    <w:rsid w:val="122072E7"/>
    <w:rsid w:val="133631BD"/>
    <w:rsid w:val="1367109B"/>
    <w:rsid w:val="1A3E0CA6"/>
    <w:rsid w:val="1F4B2D81"/>
    <w:rsid w:val="25F1523E"/>
    <w:rsid w:val="276C06D7"/>
    <w:rsid w:val="29FD0E19"/>
    <w:rsid w:val="2A601F8F"/>
    <w:rsid w:val="2F157F8F"/>
    <w:rsid w:val="34B34216"/>
    <w:rsid w:val="35275A30"/>
    <w:rsid w:val="35790F00"/>
    <w:rsid w:val="36CF2405"/>
    <w:rsid w:val="3A036D05"/>
    <w:rsid w:val="3A2E6D74"/>
    <w:rsid w:val="3B2804F0"/>
    <w:rsid w:val="3CBC7FD9"/>
    <w:rsid w:val="4070485C"/>
    <w:rsid w:val="436A4155"/>
    <w:rsid w:val="4C7F01DF"/>
    <w:rsid w:val="4D775695"/>
    <w:rsid w:val="4F522C46"/>
    <w:rsid w:val="50625E18"/>
    <w:rsid w:val="575C15D5"/>
    <w:rsid w:val="57A04540"/>
    <w:rsid w:val="58A214C5"/>
    <w:rsid w:val="5B860BB0"/>
    <w:rsid w:val="607B5E5F"/>
    <w:rsid w:val="61B34FA6"/>
    <w:rsid w:val="64F20AC1"/>
    <w:rsid w:val="677E0106"/>
    <w:rsid w:val="679C3CAB"/>
    <w:rsid w:val="6974744F"/>
    <w:rsid w:val="6A331896"/>
    <w:rsid w:val="6BBE6977"/>
    <w:rsid w:val="6F262494"/>
    <w:rsid w:val="6FA128E1"/>
    <w:rsid w:val="6FF7798C"/>
    <w:rsid w:val="702E23C7"/>
    <w:rsid w:val="71A010A2"/>
    <w:rsid w:val="74997F2D"/>
    <w:rsid w:val="7B052B50"/>
    <w:rsid w:val="7B8A691F"/>
    <w:rsid w:val="7E152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kern w:val="2"/>
      <w:sz w:val="30"/>
    </w:rPr>
  </w:style>
  <w:style w:type="paragraph" w:styleId="3">
    <w:name w:val="Body Text 2"/>
    <w:basedOn w:val="1"/>
    <w:next w:val="2"/>
    <w:uiPriority w:val="0"/>
    <w:pPr>
      <w:spacing w:after="120" w:afterLines="0" w:line="480" w:lineRule="auto"/>
    </w:pPr>
  </w:style>
  <w:style w:type="paragraph" w:styleId="4">
    <w:name w:val="Body Text Indent"/>
    <w:basedOn w:val="1"/>
    <w:next w:val="1"/>
    <w:uiPriority w:val="0"/>
    <w:pPr>
      <w:spacing w:after="120" w:afterLines="0"/>
      <w:ind w:left="420" w:leftChars="200"/>
    </w:pPr>
    <w:rPr>
      <w:kern w:val="2"/>
      <w:sz w:val="21"/>
    </w:rPr>
  </w:style>
  <w:style w:type="paragraph" w:styleId="5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21"/>
    <w:basedOn w:val="11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13">
    <w:name w:val="font61"/>
    <w:basedOn w:val="11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91"/>
    <w:basedOn w:val="11"/>
    <w:qFormat/>
    <w:uiPriority w:val="0"/>
    <w:rPr>
      <w:rFonts w:hint="default" w:ascii="Calibri" w:hAnsi="Calibri" w:cs="Calibri"/>
      <w:color w:val="FF0000"/>
      <w:sz w:val="28"/>
      <w:szCs w:val="28"/>
      <w:u w:val="none"/>
    </w:rPr>
  </w:style>
  <w:style w:type="paragraph" w:customStyle="1" w:styleId="17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1127</Words>
  <Characters>1279</Characters>
  <Lines>11</Lines>
  <Paragraphs>3</Paragraphs>
  <TotalTime>2</TotalTime>
  <ScaleCrop>false</ScaleCrop>
  <LinksUpToDate>false</LinksUpToDate>
  <CharactersWithSpaces>1302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2022-07-27T12:19:00Z</dcterms:created>
  <dc:creator>湖北润力.杨城;18827576293</dc:creator>
  <cp:lastModifiedBy>@xiao%E6%99%93</cp:lastModifiedBy>
  <cp:lastPrinted>2022-08-15T09:43:02Z</cp:lastPrinted>
  <dcterms:modified xsi:type="dcterms:W3CDTF">2022-08-15T09:45:44Z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4B6F8362CF784CFEACCE180AE991C8B2</vt:lpwstr>
  </property>
</Properties>
</file>