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8"/>
        <w:ind w:firstLine="643"/>
        <w:rPr>
          <w:rFonts w:hint="eastAsia" w:ascii="宋体" w:hAnsi="宋体" w:eastAsia="宋体" w:cs="宋体"/>
          <w:spacing w:val="-7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group id="画布 4" o:spid="_x0000_s1139" o:spt="203" style="position:absolute;left:0pt;margin-top:15.4pt;height:258.45pt;width:419.4pt;mso-position-horizontal:center;mso-wrap-distance-bottom:0pt;mso-wrap-distance-left:9pt;mso-wrap-distance-right:9pt;mso-wrap-distance-top:0pt;z-index:1024;mso-width-relative:page;mso-height-relative:page;" coordsize="53263,32823" editas="canvas">
            <o:lock v:ext="edit"/>
            <v:shape id="画布 4" o:spid="_x0000_s1140" o:spt="75" type="#_x0000_t75" style="position:absolute;left:0;top:0;height:32823;width:53263;" filled="f" o:preferrelative="f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Text Box 4" o:spid="_x0000_s1141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142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江苏国泰新点软件有限公司</w:t>
                    </w:r>
                  </w:p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_x0000_s1143" o:spid="_x0000_s1143" o:spt="75" type="#_x0000_t75" style="position:absolute;left:4019;top:0;height:17640;width:41167;" filled="f" o:preferrelative="t" stroked="f" coordsize="21600,21600">
              <v:path/>
              <v:fill on="f" focussize="0,0"/>
              <v:stroke on="f" joinstyle="miter"/>
              <v:imagedata r:id="rId10" o:title="Epoint新点"/>
              <o:lock v:ext="edit" aspectratio="t"/>
            </v:shape>
            <w10:wrap type="square"/>
          </v:group>
        </w:pict>
      </w: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jc w:val="center"/>
        <w:rPr>
          <w:rFonts w:hint="eastAsia" w:ascii="宋体" w:hAnsi="宋体" w:cs="宋体"/>
          <w:b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sz w:val="44"/>
          <w:szCs w:val="44"/>
          <w:lang w:eastAsia="zh-CN"/>
        </w:rPr>
        <w:t>电子保函申请</w:t>
      </w:r>
    </w:p>
    <w:p>
      <w:pPr>
        <w:ind w:firstLine="0" w:firstLineChars="0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操作手册</w:t>
      </w: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spacing w:val="200"/>
          <w:sz w:val="24"/>
          <w:szCs w:val="24"/>
        </w:rPr>
      </w:pPr>
      <w:r>
        <w:rPr>
          <w:rFonts w:hint="eastAsia" w:ascii="宋体" w:hAnsi="宋体" w:eastAsia="宋体" w:cs="宋体"/>
          <w:b/>
          <w:spacing w:val="200"/>
          <w:sz w:val="24"/>
          <w:szCs w:val="24"/>
        </w:rPr>
        <w:t>目录</w:t>
      </w:r>
    </w:p>
    <w:p>
      <w:pPr>
        <w:pStyle w:val="28"/>
        <w:tabs>
          <w:tab w:val="right" w:leader="dot" w:pos="8312"/>
        </w:tabs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TOC \o "4-5" \h \z \t "标题 1,1,标题 2,2,标题 3,3"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_Toc23615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  <w:lang w:val="en-US"/>
        </w:rPr>
        <w:t xml:space="preserve">一、 </w:t>
      </w:r>
      <w:r>
        <w:rPr>
          <w:rFonts w:hint="eastAsia" w:ascii="宋体" w:hAnsi="宋体" w:eastAsia="宋体" w:cs="宋体"/>
          <w:szCs w:val="24"/>
        </w:rPr>
        <w:t>系统前期准备</w:t>
      </w:r>
      <w:r>
        <w:tab/>
      </w:r>
      <w:r>
        <w:fldChar w:fldCharType="begin"/>
      </w:r>
      <w:r>
        <w:instrText xml:space="preserve"> PAGEREF _Toc23615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_Toc29186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30"/>
        </w:rPr>
        <w:t xml:space="preserve">1.1、 </w:t>
      </w:r>
      <w:r>
        <w:rPr>
          <w:rFonts w:hint="eastAsia" w:ascii="宋体" w:hAnsi="宋体" w:eastAsia="宋体" w:cs="宋体"/>
          <w:szCs w:val="24"/>
        </w:rPr>
        <w:t>浏览器配</w:t>
      </w:r>
      <w:r>
        <w:rPr>
          <w:rFonts w:hint="eastAsia" w:ascii="宋体" w:hAnsi="宋体" w:cs="宋体"/>
          <w:szCs w:val="24"/>
          <w:lang w:eastAsia="zh-CN"/>
        </w:rPr>
        <w:t>置</w:t>
      </w:r>
      <w:r>
        <w:tab/>
      </w:r>
      <w:r>
        <w:fldChar w:fldCharType="begin"/>
      </w:r>
      <w:r>
        <w:instrText xml:space="preserve"> PAGEREF _Toc29186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_Toc12724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eastAsia="zh-CN"/>
        </w:rPr>
        <w:t xml:space="preserve">1.2、 </w:t>
      </w:r>
      <w:r>
        <w:rPr>
          <w:rFonts w:hint="eastAsia"/>
          <w:lang w:eastAsia="zh-CN"/>
        </w:rPr>
        <w:t>添加信任站点</w:t>
      </w:r>
      <w:r>
        <w:tab/>
      </w:r>
      <w:r>
        <w:fldChar w:fldCharType="begin"/>
      </w:r>
      <w:r>
        <w:instrText xml:space="preserve"> PAGEREF _Toc12724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_Toc9757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rPr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_Toc9757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28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_Toc19220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二、 </w:t>
      </w:r>
      <w:r>
        <w:rPr>
          <w:rFonts w:hint="eastAsia"/>
          <w:lang w:eastAsia="zh-CN"/>
        </w:rPr>
        <w:t>申请保函</w:t>
      </w:r>
      <w:r>
        <w:tab/>
      </w:r>
      <w:r>
        <w:fldChar w:fldCharType="begin"/>
      </w:r>
      <w:r>
        <w:instrText xml:space="preserve"> PAGEREF _Toc19220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_Toc16267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eastAsia="zh-CN"/>
        </w:rPr>
        <w:t xml:space="preserve">2.1、 </w:t>
      </w:r>
      <w:r>
        <w:rPr>
          <w:rFonts w:hint="eastAsia"/>
          <w:lang w:eastAsia="zh-CN"/>
        </w:rPr>
        <w:t>电子保函申请</w:t>
      </w:r>
      <w:r>
        <w:tab/>
      </w:r>
      <w:r>
        <w:fldChar w:fldCharType="begin"/>
      </w:r>
      <w:r>
        <w:instrText xml:space="preserve"> PAGEREF _Toc16267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_Toc14918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  <w:lang w:eastAsia="zh-CN"/>
        </w:rPr>
        <w:t>选择所要申请保函的标段</w:t>
      </w:r>
      <w:r>
        <w:tab/>
      </w:r>
      <w:r>
        <w:fldChar w:fldCharType="begin"/>
      </w:r>
      <w:r>
        <w:instrText xml:space="preserve"> PAGEREF _Toc14918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_Toc31526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2.3、 </w:t>
      </w:r>
      <w:r>
        <w:rPr>
          <w:rFonts w:hint="eastAsia"/>
          <w:lang w:val="en-US" w:eastAsia="zh-CN"/>
        </w:rPr>
        <w:t>选择保函平台</w:t>
      </w:r>
      <w:r>
        <w:tab/>
      </w:r>
      <w:r>
        <w:fldChar w:fldCharType="begin"/>
      </w:r>
      <w:r>
        <w:instrText xml:space="preserve"> PAGEREF _Toc31526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_Toc14593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2.4、 </w:t>
      </w:r>
      <w:r>
        <w:rPr>
          <w:rFonts w:hint="eastAsia"/>
          <w:lang w:eastAsia="zh-CN"/>
        </w:rPr>
        <w:t>完善经办人信息</w:t>
      </w:r>
      <w:r>
        <w:tab/>
      </w:r>
      <w:r>
        <w:fldChar w:fldCharType="begin"/>
      </w:r>
      <w:r>
        <w:instrText xml:space="preserve"> PAGEREF _Toc14593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_Toc747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2.5、 </w:t>
      </w:r>
      <w:r>
        <w:rPr>
          <w:rFonts w:hint="eastAsia"/>
          <w:lang w:eastAsia="zh-CN"/>
        </w:rPr>
        <w:t>保函平台账号注册</w:t>
      </w:r>
      <w:r>
        <w:tab/>
      </w:r>
      <w:r>
        <w:fldChar w:fldCharType="begin"/>
      </w:r>
      <w:r>
        <w:instrText xml:space="preserve"> PAGEREF _Toc747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_Toc19436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2.6、 </w:t>
      </w:r>
      <w:r>
        <w:rPr>
          <w:rFonts w:hint="eastAsia"/>
          <w:lang w:eastAsia="zh-CN"/>
        </w:rPr>
        <w:t>申请保函</w:t>
      </w:r>
      <w:r>
        <w:tab/>
      </w:r>
      <w:r>
        <w:fldChar w:fldCharType="begin"/>
      </w:r>
      <w:r>
        <w:instrText xml:space="preserve"> PAGEREF _Toc19436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_Toc10521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2.7、 </w:t>
      </w:r>
      <w:r>
        <w:rPr>
          <w:rFonts w:hint="eastAsia"/>
          <w:lang w:val="en-US" w:eastAsia="zh-CN"/>
        </w:rPr>
        <w:t>CA绑定</w:t>
      </w:r>
      <w:r>
        <w:tab/>
      </w:r>
      <w:r>
        <w:fldChar w:fldCharType="begin"/>
      </w:r>
      <w:r>
        <w:instrText xml:space="preserve"> PAGEREF _Toc10521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_Toc9140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2.8、 </w:t>
      </w:r>
      <w:r>
        <w:rPr>
          <w:rFonts w:hint="eastAsia"/>
          <w:lang w:val="en-US" w:eastAsia="zh-CN"/>
        </w:rPr>
        <w:t>电子保函在线支付</w:t>
      </w:r>
      <w:r>
        <w:tab/>
      </w:r>
      <w:r>
        <w:fldChar w:fldCharType="begin"/>
      </w:r>
      <w:r>
        <w:instrText xml:space="preserve"> PAGEREF _Toc9140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57"/>
        <w:spacing w:line="240" w:lineRule="auto"/>
        <w:ind w:firstLine="3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57"/>
        <w:spacing w:line="240" w:lineRule="auto"/>
        <w:ind w:firstLine="315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  <w:bookmarkStart w:id="0" w:name="_Toc23615"/>
      <w:r>
        <w:rPr>
          <w:rFonts w:hint="eastAsia" w:ascii="宋体" w:hAnsi="宋体" w:eastAsia="宋体" w:cs="宋体"/>
          <w:sz w:val="24"/>
          <w:szCs w:val="24"/>
        </w:rPr>
        <w:t>系统前期准备</w:t>
      </w:r>
      <w:bookmarkEnd w:id="0"/>
    </w:p>
    <w:p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1" w:name="_Toc418614372"/>
      <w:bookmarkStart w:id="2" w:name="_Toc346183639"/>
      <w:bookmarkStart w:id="3" w:name="_Toc29186"/>
      <w:r>
        <w:rPr>
          <w:rFonts w:hint="eastAsia" w:ascii="宋体" w:hAnsi="宋体" w:eastAsia="宋体" w:cs="宋体"/>
          <w:sz w:val="24"/>
          <w:szCs w:val="24"/>
        </w:rPr>
        <w:t>浏览器配</w:t>
      </w:r>
      <w:bookmarkEnd w:id="1"/>
      <w:bookmarkEnd w:id="2"/>
      <w:r>
        <w:rPr>
          <w:rFonts w:hint="eastAsia" w:ascii="宋体" w:hAnsi="宋体" w:cs="宋体"/>
          <w:sz w:val="24"/>
          <w:szCs w:val="24"/>
          <w:lang w:eastAsia="zh-CN"/>
        </w:rPr>
        <w:t>置</w:t>
      </w:r>
      <w:bookmarkEnd w:id="3"/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为了让系统插件能够正常工作，请按照以下步骤进行浏览器的配置。</w:t>
      </w:r>
    </w:p>
    <w:p>
      <w:pPr>
        <w:numPr>
          <w:ilvl w:val="0"/>
          <w:numId w:val="2"/>
        </w:numPr>
        <w:ind w:firstLine="436"/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打开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>IE</w:t>
      </w:r>
      <w:r>
        <w:rPr>
          <w:rFonts w:hint="eastAsia" w:ascii="宋体" w:hAnsi="宋体" w:eastAsia="宋体" w:cs="宋体"/>
          <w:spacing w:val="4"/>
          <w:sz w:val="24"/>
          <w:szCs w:val="24"/>
        </w:rPr>
        <w:t>浏览器，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访问“焦作市公共资源交易中心”网站</w:t>
      </w:r>
    </w:p>
    <w:p>
      <w:pPr>
        <w:numPr>
          <w:ilvl w:val="0"/>
          <w:numId w:val="0"/>
        </w:numPr>
        <w:ind w:firstLine="496" w:firstLineChars="200"/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</w:pPr>
      <w:r>
        <w:rPr>
          <w:rFonts w:hint="eastAsia" w:ascii="宋体" w:hAnsi="宋体" w:cs="宋体"/>
          <w:spacing w:val="4"/>
          <w:sz w:val="24"/>
          <w:szCs w:val="24"/>
          <w:u w:val="single"/>
          <w:lang w:val="en-US" w:eastAsia="zh-CN"/>
        </w:rPr>
        <w:fldChar w:fldCharType="begin"/>
      </w:r>
      <w:r>
        <w:rPr>
          <w:rFonts w:hint="eastAsia" w:ascii="宋体" w:hAnsi="宋体" w:cs="宋体"/>
          <w:spacing w:val="4"/>
          <w:sz w:val="24"/>
          <w:szCs w:val="24"/>
          <w:u w:val="single"/>
          <w:lang w:val="en-US" w:eastAsia="zh-CN"/>
        </w:rPr>
        <w:instrText xml:space="preserve"> HYPERLINK "http://www.jzggzy.cn" </w:instrText>
      </w:r>
      <w:r>
        <w:rPr>
          <w:rFonts w:hint="eastAsia" w:ascii="宋体" w:hAnsi="宋体" w:cs="宋体"/>
          <w:spacing w:val="4"/>
          <w:sz w:val="24"/>
          <w:szCs w:val="24"/>
          <w:u w:val="single"/>
          <w:lang w:val="en-US" w:eastAsia="zh-CN"/>
        </w:rPr>
        <w:fldChar w:fldCharType="separate"/>
      </w:r>
      <w:r>
        <w:rPr>
          <w:rStyle w:val="46"/>
          <w:rFonts w:hint="eastAsia" w:ascii="宋体" w:hAnsi="宋体" w:cs="宋体"/>
          <w:spacing w:val="4"/>
          <w:sz w:val="24"/>
          <w:szCs w:val="24"/>
          <w:u w:val="single"/>
          <w:lang w:val="en-US" w:eastAsia="zh-CN"/>
        </w:rPr>
        <w:t>www.jzggzy.cn</w:t>
      </w:r>
      <w:r>
        <w:rPr>
          <w:rFonts w:hint="eastAsia" w:ascii="宋体" w:hAnsi="宋体" w:cs="宋体"/>
          <w:spacing w:val="4"/>
          <w:sz w:val="24"/>
          <w:szCs w:val="24"/>
          <w:u w:val="single"/>
          <w:lang w:val="en-US" w:eastAsia="zh-CN"/>
        </w:rPr>
        <w:fldChar w:fldCharType="end"/>
      </w:r>
      <w:r>
        <w:rPr>
          <w:rFonts w:hint="eastAsia" w:ascii="宋体" w:hAnsi="宋体" w:cs="宋体"/>
          <w:spacing w:val="4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点击网站右侧【</w:t>
      </w:r>
      <w:r>
        <w:rPr>
          <w:rFonts w:hint="eastAsia" w:ascii="宋体" w:hAnsi="宋体" w:cs="宋体"/>
          <w:spacing w:val="4"/>
          <w:sz w:val="24"/>
          <w:szCs w:val="24"/>
          <w:lang w:eastAsia="zh-CN"/>
        </w:rPr>
        <w:t>交易主体登录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】</w:t>
      </w:r>
    </w:p>
    <w:p>
      <w:pPr>
        <w:numPr>
          <w:ilvl w:val="0"/>
          <w:numId w:val="0"/>
        </w:numPr>
        <w:ind w:firstLine="630" w:firstLineChars="300"/>
        <w:rPr>
          <w:rFonts w:hint="eastAsia" w:ascii="宋体" w:hAnsi="宋体" w:eastAsia="宋体" w:cs="宋体"/>
          <w:sz w:val="24"/>
          <w:szCs w:val="24"/>
        </w:rPr>
      </w:pPr>
      <w:r>
        <w:pict>
          <v:shape id="_x0000_i1025" o:spt="75" type="#_x0000_t75" style="height:242.25pt;width:176.2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744" w:firstLineChars="30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“工</w:t>
      </w:r>
      <w:r>
        <w:rPr>
          <w:rFonts w:hint="eastAsia" w:ascii="宋体" w:hAnsi="宋体" w:eastAsia="宋体" w:cs="宋体"/>
          <w:spacing w:val="4"/>
          <w:sz w:val="24"/>
          <w:szCs w:val="24"/>
        </w:rPr>
        <w:t>具”菜单→“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兼容性视图设置</w:t>
      </w:r>
      <w:r>
        <w:rPr>
          <w:rFonts w:hint="eastAsia" w:ascii="宋体" w:hAnsi="宋体" w:eastAsia="宋体" w:cs="宋体"/>
          <w:spacing w:val="4"/>
          <w:sz w:val="24"/>
          <w:szCs w:val="24"/>
        </w:rPr>
        <w:t>”，如下图：</w:t>
      </w:r>
    </w:p>
    <w:p>
      <w:pPr>
        <w:pStyle w:val="80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i1026" o:spt="75" type="#_x0000_t75" style="height:200.55pt;width:374.2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进入如下页面：将会员系统地址添加到在兼容性视图中显示的网站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i1027" o:spt="75" type="#_x0000_t75" style="height:239pt;width:295.4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eastAsia="zh-CN"/>
        </w:rPr>
      </w:pPr>
      <w:bookmarkStart w:id="4" w:name="_Toc12724"/>
      <w:r>
        <w:rPr>
          <w:rFonts w:hint="eastAsia"/>
          <w:lang w:eastAsia="zh-CN"/>
        </w:rPr>
        <w:t>添加信任站点</w:t>
      </w:r>
      <w:bookmarkEnd w:id="4"/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为了让系统插件能够正常工作，请按照以下步骤进行浏览器的配置。</w:t>
      </w:r>
    </w:p>
    <w:p>
      <w:pPr>
        <w:pStyle w:val="128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打开浏览器，在</w:t>
      </w:r>
      <w:r>
        <w:rPr>
          <w:rFonts w:hint="eastAsia" w:ascii="宋体" w:hAnsi="宋体" w:eastAsia="宋体" w:cs="宋体"/>
          <w:sz w:val="24"/>
          <w:szCs w:val="24"/>
        </w:rPr>
        <w:t>“工</w:t>
      </w:r>
      <w:r>
        <w:rPr>
          <w:rFonts w:hint="eastAsia" w:ascii="宋体" w:hAnsi="宋体" w:eastAsia="宋体" w:cs="宋体"/>
          <w:spacing w:val="4"/>
          <w:sz w:val="24"/>
          <w:szCs w:val="24"/>
        </w:rPr>
        <w:t>具”菜单→“Internet选项”，如下图：</w:t>
      </w:r>
    </w:p>
    <w:p>
      <w:pPr>
        <w:pStyle w:val="128"/>
        <w:ind w:left="796" w:firstLine="0" w:firstLineChars="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i1028" o:spt="75" type="#_x0000_t75" style="height:222.55pt;width:415.3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ind w:left="2089" w:leftChars="50" w:hanging="1984" w:hangingChars="80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2、弹出对话框之后，请选择“安全”选项，具体的界面，如下图：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29" o:spt="75" type="#_x0000_t75" style="height:271pt;width:280.55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3、点击绿色的“可信站点”的图片，会看到如下图所示的界面，如下图：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0" o:spt="75" type="#_x0000_t75" style="height:350.5pt;width:293.45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ind w:firstLine="436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4、点击“可信站点” 按钮，出现如下对话框，如下图：</w:t>
      </w:r>
    </w:p>
    <w:p>
      <w:pPr>
        <w:ind w:firstLine="436"/>
        <w:jc w:val="center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i1031" o:spt="75" type="#_x0000_t75" style="height:243.7pt;width:295.4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默认显示会员系统的IP地址，格式例如：http://222.143.135.34，然后点击“添加”按钮完成添加，再按“关闭”按钮退出。</w:t>
      </w: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ind w:firstLine="436"/>
        <w:jc w:val="left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5、设置自定义安全级别，开放Activex的访问权限，如下图：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2" o:spt="75" type="#_x0000_t75" style="height:339.9pt;width:317.25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ind w:left="0" w:leftChars="0" w:firstLine="0" w:firstLineChars="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点击后会出现一个窗口，把其中的Activex控件和插件的设置全部改为启用，如下图：</w:t>
      </w:r>
      <w:r>
        <w:rPr>
          <w:rFonts w:hint="eastAsia" w:ascii="宋体" w:hAnsi="宋体" w:eastAsia="宋体" w:cs="宋体"/>
          <w:spacing w:val="4"/>
          <w:sz w:val="24"/>
          <w:szCs w:val="24"/>
        </w:rPr>
        <w:pict>
          <v:shape id="_x0000_i1033" o:spt="75" type="#_x0000_t75" style="height:209.2pt;width:267.35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文件下载设置，开放文件下载的权限：设置为启用，如下图：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4" o:spt="75" type="#_x0000_t75" style="height:291.4pt;width:277.8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  <w:rPr>
          <w:rFonts w:hint="eastAsia"/>
        </w:rPr>
      </w:pPr>
      <w:bookmarkStart w:id="5" w:name="_Toc9757"/>
      <w:r>
        <w:rPr>
          <w:rFonts w:hint="eastAsia"/>
        </w:rPr>
        <w:t>关闭拦截工具</w:t>
      </w:r>
      <w:bookmarkEnd w:id="5"/>
    </w:p>
    <w:p>
      <w:pPr>
        <w:pStyle w:val="128"/>
        <w:ind w:left="660" w:firstLine="0" w:firstLineChars="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上述操作完成后，如果系统中某些功能仍不能使用，请将拦截工具关闭再试用。比如在windows工具栏中关闭弹出窗口阻止程序的操作，如下图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5" o:spt="75" type="#_x0000_t75" style="height:182.7pt;width:401.45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bidi w:val="0"/>
        <w:rPr>
          <w:rFonts w:hint="eastAsia"/>
          <w:lang w:eastAsia="zh-CN"/>
        </w:rPr>
      </w:pPr>
      <w:bookmarkStart w:id="6" w:name="_Toc19220"/>
      <w:r>
        <w:rPr>
          <w:rFonts w:hint="eastAsia"/>
          <w:lang w:eastAsia="zh-CN"/>
        </w:rPr>
        <w:t>申请保函</w:t>
      </w:r>
      <w:bookmarkEnd w:id="6"/>
    </w:p>
    <w:p>
      <w:pPr>
        <w:pStyle w:val="3"/>
        <w:bidi w:val="0"/>
        <w:rPr>
          <w:rFonts w:hint="eastAsia"/>
          <w:lang w:eastAsia="zh-CN"/>
        </w:rPr>
      </w:pPr>
      <w:bookmarkStart w:id="7" w:name="_Toc16267"/>
      <w:r>
        <w:rPr>
          <w:rFonts w:hint="eastAsia"/>
          <w:lang w:eastAsia="zh-CN"/>
        </w:rPr>
        <w:t>电子保函申请</w:t>
      </w:r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登录焦作市公共资源交易平台点击【电子保函申请】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注：招标文件网上领取后才能进行电子保函申请</w:t>
      </w:r>
    </w:p>
    <w:p>
      <w:pPr>
        <w:ind w:left="420" w:leftChars="200" w:firstLine="0" w:firstLineChars="0"/>
      </w:pPr>
      <w:r>
        <w:pict>
          <v:shape id="_x0000_i1036" o:spt="75" type="#_x0000_t75" style="height:181.55pt;width:415.5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ind w:left="420" w:leftChars="200" w:firstLine="0" w:firstLineChars="0"/>
      </w:pPr>
    </w:p>
    <w:p>
      <w:pPr>
        <w:pStyle w:val="3"/>
        <w:bidi w:val="0"/>
      </w:pPr>
      <w:bookmarkStart w:id="8" w:name="_Toc14918"/>
      <w:r>
        <w:rPr>
          <w:rFonts w:hint="eastAsia"/>
          <w:lang w:eastAsia="zh-CN"/>
        </w:rPr>
        <w:t>选择所要申请保函的标段</w:t>
      </w:r>
      <w:bookmarkEnd w:id="8"/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如下图所示，点击“立即申请”进入选择对应标段</w:t>
      </w:r>
    </w:p>
    <w:p>
      <w:pPr>
        <w:bidi w:val="0"/>
      </w:pPr>
      <w:r>
        <w:pict>
          <v:shape id="_x0000_i1037" o:spt="75" alt="C:\Users\zh\Desktop\保函流程\申请保函1.jpg申请保函1" type="#_x0000_t75" style="height:146.2pt;width:415.35pt;" filled="f" o:preferrelative="t" stroked="f" coordsize="21600,21600">
            <v:path/>
            <v:fill on="f" focussize="0,0"/>
            <v:stroke on="f"/>
            <v:imagedata r:id="rId23" o:title="申请保函1"/>
            <o:lock v:ext="edit" aspectratio="t"/>
            <w10:wrap type="none"/>
            <w10:anchorlock/>
          </v:shape>
        </w:pict>
      </w:r>
    </w:p>
    <w:p/>
    <w:p>
      <w:r>
        <w:pict>
          <v:shape id="_x0000_i1038" o:spt="75" type="#_x0000_t75" style="height:192.95pt;width:414.75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bookmarkStart w:id="9" w:name="_Toc31526"/>
      <w:r>
        <w:rPr>
          <w:rFonts w:hint="eastAsia"/>
          <w:lang w:val="en-US" w:eastAsia="zh-CN"/>
        </w:rPr>
        <w:t>选择保函平台</w:t>
      </w:r>
      <w:bookmarkEnd w:id="9"/>
    </w:p>
    <w:p>
      <w:r>
        <w:pict>
          <v:shape id="_x0000_i1039" o:spt="75" type="#_x0000_t75" style="height:214.9pt;width:415.35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/>
    <w:p>
      <w:pPr>
        <w:pStyle w:val="3"/>
        <w:bidi w:val="0"/>
        <w:rPr>
          <w:rFonts w:hint="eastAsia"/>
          <w:lang w:val="en-US" w:eastAsia="zh-CN"/>
        </w:rPr>
      </w:pPr>
      <w:bookmarkStart w:id="10" w:name="_Toc14593"/>
      <w:r>
        <w:rPr>
          <w:rFonts w:hint="eastAsia"/>
          <w:lang w:eastAsia="zh-CN"/>
        </w:rPr>
        <w:t>完善经办人信息</w:t>
      </w:r>
      <w:bookmarkEnd w:id="10"/>
    </w:p>
    <w:p>
      <w:r>
        <w:pict>
          <v:shape id="_x0000_i1040" o:spt="75" type="#_x0000_t75" style="height:185.1pt;width:415.45pt;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经办人信息填写完成后点击“提交申请”</w:t>
      </w:r>
    </w:p>
    <w:p>
      <w:p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注：手机号务必填写正常，后续保函申请过程中默认对该手机号发短信</w:t>
      </w:r>
    </w:p>
    <w:p>
      <w:r>
        <w:pict>
          <v:shape id="_x0000_i1041" o:spt="75" type="#_x0000_t75" style="height:171.8pt;width:415pt;" filled="f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747"/>
      <w:r>
        <w:rPr>
          <w:rFonts w:hint="eastAsia"/>
          <w:lang w:eastAsia="zh-CN"/>
        </w:rPr>
        <w:t>保函平台账号注册</w:t>
      </w:r>
      <w:bookmarkEnd w:id="11"/>
    </w:p>
    <w:p>
      <w:p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注：请妥善保管该账号密码，后续申请保函均使用该账号密码登录保函平台</w:t>
      </w:r>
    </w:p>
    <w:p>
      <w:r>
        <w:pict>
          <v:shape id="_x0000_i1042" o:spt="75" type="#_x0000_t75" style="height:188.9pt;width:414.95pt;" filled="f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19436"/>
      <w:r>
        <w:rPr>
          <w:rFonts w:hint="eastAsia"/>
          <w:lang w:eastAsia="zh-CN"/>
        </w:rPr>
        <w:t>申请保函</w:t>
      </w:r>
      <w:bookmarkEnd w:id="12"/>
    </w:p>
    <w:p>
      <w:r>
        <w:pict>
          <v:shape id="_x0000_i1043" o:spt="75" type="#_x0000_t75" style="height:190.2pt;width:414.6pt;" filled="f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10521"/>
      <w:r>
        <w:rPr>
          <w:rFonts w:hint="eastAsia"/>
          <w:lang w:val="en-US" w:eastAsia="zh-CN"/>
        </w:rPr>
        <w:t>CA绑定</w:t>
      </w:r>
      <w:bookmarkEnd w:id="13"/>
    </w:p>
    <w:p>
      <w:r>
        <w:pict>
          <v:shape id="_x0000_i1044" o:spt="75" type="#_x0000_t75" style="height:189.25pt;width:415.05pt;" filled="f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注：切记此处账号密码填写并非</w:t>
      </w:r>
      <w:r>
        <w:rPr>
          <w:rFonts w:hint="eastAsia"/>
          <w:b/>
          <w:bCs/>
          <w:color w:val="FF0000"/>
          <w:lang w:val="en-US" w:eastAsia="zh-CN"/>
        </w:rPr>
        <w:t>CA密码，而是2.5章节申请的保函平台的账号密码</w:t>
      </w:r>
    </w:p>
    <w:p>
      <w:r>
        <w:pict>
          <v:shape id="_x0000_i1045" o:spt="75" type="#_x0000_t75" style="height:152.1pt;width:414.75pt;" filled="f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CA绑定完成后，点击左侧“未完成申请”继续标段保函申请</w:t>
      </w:r>
    </w:p>
    <w:p>
      <w:r>
        <w:pict>
          <v:shape id="_x0000_i1046" o:spt="75" type="#_x0000_t75" style="height:190.5pt;width:414.6pt;" filled="f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r>
        <w:pict>
          <v:shape id="_x0000_i1047" o:spt="75" type="#_x0000_t75" style="height:190.05pt;width:415.3pt;" filled="f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/>
    <w:p/>
    <w:p/>
    <w:p/>
    <w:p>
      <w:pPr>
        <w:pStyle w:val="3"/>
        <w:bidi w:val="0"/>
        <w:rPr>
          <w:rFonts w:hint="eastAsia"/>
          <w:lang w:val="en-US" w:eastAsia="zh-CN"/>
        </w:rPr>
      </w:pPr>
      <w:bookmarkStart w:id="14" w:name="_Toc9140"/>
      <w:r>
        <w:rPr>
          <w:rFonts w:hint="eastAsia"/>
          <w:lang w:val="en-US" w:eastAsia="zh-CN"/>
        </w:rPr>
        <w:t>电子保函在线支付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选择对应的支付方式进行电子保函在线支付</w:t>
      </w:r>
    </w:p>
    <w:p>
      <w:bookmarkStart w:id="15" w:name="_GoBack"/>
      <w:r>
        <w:pict>
          <v:shape id="_x0000_i1048" o:spt="75" type="#_x0000_t75" style="height:168pt;width:415.4pt;" filled="f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  <w:bookmarkEnd w:id="15"/>
    </w:p>
    <w:p/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电子保函支付完成后，保函平台进行审核。审核通过后自动发短信至经办人手机</w:t>
      </w:r>
    </w:p>
    <w:p>
      <w:r>
        <w:pict>
          <v:shape id="_x0000_i1049" o:spt="75" type="#_x0000_t75" style="height:189.65pt;width:415pt;" filled="f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>注：正常审核时间约在一个工作日左右。审核通过如下图所示</w:t>
      </w:r>
    </w:p>
    <w:p>
      <w:pPr>
        <w:ind w:left="0" w:leftChars="0" w:firstLine="0" w:firstLineChars="0"/>
      </w:pPr>
      <w:r>
        <w:pict>
          <v:shape id="_x0000_i1050" o:spt="75" type="#_x0000_t75" style="height:179.9pt;width:393.1pt;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</w:pic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至此完成保函申请业务！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江苏国泰新点软件有限公司  0512-58188000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pict>
        <v:shape id="_x0000_i1051" o:spt="75" type="#_x0000_t75" style="height:24.2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 xml:space="preserve">操作手册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0C1700"/>
    <w:multiLevelType w:val="singleLevel"/>
    <w:tmpl w:val="D80C17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8690109"/>
    <w:multiLevelType w:val="multilevel"/>
    <w:tmpl w:val="28690109"/>
    <w:lvl w:ilvl="0" w:tentative="0">
      <w:start w:val="1"/>
      <w:numFmt w:val="decimal"/>
      <w:lvlText w:val="%1、"/>
      <w:lvlJc w:val="left"/>
      <w:pPr>
        <w:ind w:left="79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doNotTrackMoves/>
  <w:documentProtection w:enforcement="0"/>
  <w:defaultTabStop w:val="5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D7A"/>
    <w:rsid w:val="000166B4"/>
    <w:rsid w:val="000322C0"/>
    <w:rsid w:val="00035CA4"/>
    <w:rsid w:val="0004612D"/>
    <w:rsid w:val="000563E3"/>
    <w:rsid w:val="000727A3"/>
    <w:rsid w:val="00075273"/>
    <w:rsid w:val="00083E24"/>
    <w:rsid w:val="000B35CB"/>
    <w:rsid w:val="000E6D5D"/>
    <w:rsid w:val="00124AB4"/>
    <w:rsid w:val="00130525"/>
    <w:rsid w:val="00130FCC"/>
    <w:rsid w:val="00132315"/>
    <w:rsid w:val="00134CE7"/>
    <w:rsid w:val="001506B7"/>
    <w:rsid w:val="00167EB5"/>
    <w:rsid w:val="00170677"/>
    <w:rsid w:val="00183004"/>
    <w:rsid w:val="00184502"/>
    <w:rsid w:val="00193532"/>
    <w:rsid w:val="00195749"/>
    <w:rsid w:val="001B3814"/>
    <w:rsid w:val="001B736D"/>
    <w:rsid w:val="001C2767"/>
    <w:rsid w:val="001E6467"/>
    <w:rsid w:val="00210C1A"/>
    <w:rsid w:val="0022752E"/>
    <w:rsid w:val="0023021D"/>
    <w:rsid w:val="00233D8B"/>
    <w:rsid w:val="00242D7C"/>
    <w:rsid w:val="00243C52"/>
    <w:rsid w:val="00244791"/>
    <w:rsid w:val="00256E01"/>
    <w:rsid w:val="0026644D"/>
    <w:rsid w:val="00273C84"/>
    <w:rsid w:val="002A7916"/>
    <w:rsid w:val="002B47B2"/>
    <w:rsid w:val="002E5F1B"/>
    <w:rsid w:val="002E7179"/>
    <w:rsid w:val="002F055A"/>
    <w:rsid w:val="002F114F"/>
    <w:rsid w:val="003236AD"/>
    <w:rsid w:val="00324ED8"/>
    <w:rsid w:val="00326C18"/>
    <w:rsid w:val="00333A1D"/>
    <w:rsid w:val="0037128B"/>
    <w:rsid w:val="00375D9E"/>
    <w:rsid w:val="00396A62"/>
    <w:rsid w:val="003979A1"/>
    <w:rsid w:val="003B58BC"/>
    <w:rsid w:val="003C4275"/>
    <w:rsid w:val="003D0042"/>
    <w:rsid w:val="003E7153"/>
    <w:rsid w:val="003F0A3A"/>
    <w:rsid w:val="00400973"/>
    <w:rsid w:val="0040483D"/>
    <w:rsid w:val="00434E5D"/>
    <w:rsid w:val="004570EC"/>
    <w:rsid w:val="004613B1"/>
    <w:rsid w:val="004957A6"/>
    <w:rsid w:val="004C1FFE"/>
    <w:rsid w:val="004C4EEA"/>
    <w:rsid w:val="004D093C"/>
    <w:rsid w:val="004D3DDD"/>
    <w:rsid w:val="004E54A4"/>
    <w:rsid w:val="004F24FB"/>
    <w:rsid w:val="00530093"/>
    <w:rsid w:val="005474F8"/>
    <w:rsid w:val="0055127F"/>
    <w:rsid w:val="005512AC"/>
    <w:rsid w:val="0055317E"/>
    <w:rsid w:val="00556EEC"/>
    <w:rsid w:val="00560230"/>
    <w:rsid w:val="00566491"/>
    <w:rsid w:val="0058567A"/>
    <w:rsid w:val="005A2262"/>
    <w:rsid w:val="005A3D7A"/>
    <w:rsid w:val="005C572B"/>
    <w:rsid w:val="005D1182"/>
    <w:rsid w:val="005D601E"/>
    <w:rsid w:val="006155A8"/>
    <w:rsid w:val="006176EF"/>
    <w:rsid w:val="00620517"/>
    <w:rsid w:val="00624950"/>
    <w:rsid w:val="006344C8"/>
    <w:rsid w:val="006357CD"/>
    <w:rsid w:val="00640085"/>
    <w:rsid w:val="006661E1"/>
    <w:rsid w:val="00675261"/>
    <w:rsid w:val="00681C4A"/>
    <w:rsid w:val="00682149"/>
    <w:rsid w:val="006827D1"/>
    <w:rsid w:val="00683ACA"/>
    <w:rsid w:val="006A0F05"/>
    <w:rsid w:val="006C0002"/>
    <w:rsid w:val="006C34FA"/>
    <w:rsid w:val="006D28A3"/>
    <w:rsid w:val="006D7E36"/>
    <w:rsid w:val="006F2E10"/>
    <w:rsid w:val="006F7498"/>
    <w:rsid w:val="007051E9"/>
    <w:rsid w:val="00734B0D"/>
    <w:rsid w:val="00754B70"/>
    <w:rsid w:val="00767CA3"/>
    <w:rsid w:val="007B7478"/>
    <w:rsid w:val="007E52C1"/>
    <w:rsid w:val="00811D92"/>
    <w:rsid w:val="00816920"/>
    <w:rsid w:val="008615B8"/>
    <w:rsid w:val="00873BE5"/>
    <w:rsid w:val="008765E3"/>
    <w:rsid w:val="00895A0A"/>
    <w:rsid w:val="008B2DF2"/>
    <w:rsid w:val="008C6909"/>
    <w:rsid w:val="008C6D33"/>
    <w:rsid w:val="008D53F9"/>
    <w:rsid w:val="008D6736"/>
    <w:rsid w:val="008F3933"/>
    <w:rsid w:val="0091518F"/>
    <w:rsid w:val="00957F09"/>
    <w:rsid w:val="00990749"/>
    <w:rsid w:val="009A0B2F"/>
    <w:rsid w:val="009A1A39"/>
    <w:rsid w:val="009C5AA2"/>
    <w:rsid w:val="009D25E0"/>
    <w:rsid w:val="009D64EE"/>
    <w:rsid w:val="009F299F"/>
    <w:rsid w:val="00A11636"/>
    <w:rsid w:val="00A20A87"/>
    <w:rsid w:val="00A367B9"/>
    <w:rsid w:val="00A5031B"/>
    <w:rsid w:val="00A66323"/>
    <w:rsid w:val="00A741E9"/>
    <w:rsid w:val="00A82E3C"/>
    <w:rsid w:val="00AA11D8"/>
    <w:rsid w:val="00AA633B"/>
    <w:rsid w:val="00AB00D6"/>
    <w:rsid w:val="00AB07AA"/>
    <w:rsid w:val="00B12785"/>
    <w:rsid w:val="00B410B6"/>
    <w:rsid w:val="00B42A0C"/>
    <w:rsid w:val="00BB2810"/>
    <w:rsid w:val="00BB7D5E"/>
    <w:rsid w:val="00C00F6B"/>
    <w:rsid w:val="00C04FF1"/>
    <w:rsid w:val="00C15A52"/>
    <w:rsid w:val="00C17EB1"/>
    <w:rsid w:val="00C62716"/>
    <w:rsid w:val="00C70341"/>
    <w:rsid w:val="00C97E29"/>
    <w:rsid w:val="00CC2358"/>
    <w:rsid w:val="00CC2529"/>
    <w:rsid w:val="00D02600"/>
    <w:rsid w:val="00D051DA"/>
    <w:rsid w:val="00D10BDA"/>
    <w:rsid w:val="00D147F8"/>
    <w:rsid w:val="00D305AA"/>
    <w:rsid w:val="00D34323"/>
    <w:rsid w:val="00D53662"/>
    <w:rsid w:val="00D54B7B"/>
    <w:rsid w:val="00D72CF0"/>
    <w:rsid w:val="00D87D66"/>
    <w:rsid w:val="00DD5E29"/>
    <w:rsid w:val="00DD6F7D"/>
    <w:rsid w:val="00DF3191"/>
    <w:rsid w:val="00E12E8D"/>
    <w:rsid w:val="00E174DD"/>
    <w:rsid w:val="00E20AFD"/>
    <w:rsid w:val="00E328BC"/>
    <w:rsid w:val="00E63C1C"/>
    <w:rsid w:val="00E643C7"/>
    <w:rsid w:val="00E71603"/>
    <w:rsid w:val="00F044C2"/>
    <w:rsid w:val="00F45EEF"/>
    <w:rsid w:val="00F505F4"/>
    <w:rsid w:val="00F55DFC"/>
    <w:rsid w:val="00F64E8E"/>
    <w:rsid w:val="00F74809"/>
    <w:rsid w:val="00F93320"/>
    <w:rsid w:val="00F960A8"/>
    <w:rsid w:val="00F964A1"/>
    <w:rsid w:val="00FA0CA8"/>
    <w:rsid w:val="00FF1E00"/>
    <w:rsid w:val="019D470D"/>
    <w:rsid w:val="07E767D1"/>
    <w:rsid w:val="08332108"/>
    <w:rsid w:val="0ABB118E"/>
    <w:rsid w:val="13850347"/>
    <w:rsid w:val="161F090C"/>
    <w:rsid w:val="1841512E"/>
    <w:rsid w:val="21132D23"/>
    <w:rsid w:val="284569EB"/>
    <w:rsid w:val="321B76AC"/>
    <w:rsid w:val="44490848"/>
    <w:rsid w:val="4499555F"/>
    <w:rsid w:val="4CC90066"/>
    <w:rsid w:val="52AE472F"/>
    <w:rsid w:val="59B979BE"/>
    <w:rsid w:val="5BF52EEE"/>
    <w:rsid w:val="5DEB2F1D"/>
    <w:rsid w:val="68180F9E"/>
    <w:rsid w:val="6B0670B6"/>
    <w:rsid w:val="6F7F214D"/>
    <w:rsid w:val="748C3636"/>
    <w:rsid w:val="7775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6"/>
    <w:qFormat/>
    <w:uiPriority w:val="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9"/>
    <w:qFormat/>
    <w:uiPriority w:val="0"/>
    <w:pPr>
      <w:outlineLvl w:val="7"/>
    </w:pPr>
  </w:style>
  <w:style w:type="paragraph" w:styleId="10">
    <w:name w:val="heading 9"/>
    <w:basedOn w:val="9"/>
    <w:next w:val="1"/>
    <w:link w:val="9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7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9"/>
    <w:qFormat/>
    <w:uiPriority w:val="0"/>
  </w:style>
  <w:style w:type="paragraph" w:styleId="16">
    <w:name w:val="Body Text 3"/>
    <w:basedOn w:val="1"/>
    <w:link w:val="109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3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4"/>
    <w:qFormat/>
    <w:uiPriority w:val="0"/>
    <w:rPr>
      <w:rFonts w:ascii="宋体" w:hAnsi="Courier New"/>
      <w:szCs w:val="20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2"/>
    <w:qFormat/>
    <w:uiPriority w:val="0"/>
    <w:pPr>
      <w:ind w:left="100" w:leftChars="2500"/>
    </w:pPr>
  </w:style>
  <w:style w:type="paragraph" w:styleId="24">
    <w:name w:val="Body Text Indent 2"/>
    <w:basedOn w:val="1"/>
    <w:link w:val="90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8"/>
    <w:qFormat/>
    <w:uiPriority w:val="0"/>
    <w:rPr>
      <w:sz w:val="18"/>
      <w:szCs w:val="18"/>
    </w:rPr>
  </w:style>
  <w:style w:type="paragraph" w:styleId="26">
    <w:name w:val="footer"/>
    <w:basedOn w:val="1"/>
    <w:link w:val="9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0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39">
    <w:name w:val="annotation subject"/>
    <w:basedOn w:val="15"/>
    <w:next w:val="15"/>
    <w:link w:val="131"/>
    <w:semiHidden/>
    <w:unhideWhenUsed/>
    <w:qFormat/>
    <w:uiPriority w:val="99"/>
    <w:rPr>
      <w:b/>
      <w:bCs/>
    </w:rPr>
  </w:style>
  <w:style w:type="paragraph" w:styleId="40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333333"/>
      <w:u w:val="none"/>
    </w:rPr>
  </w:style>
  <w:style w:type="character" w:styleId="46">
    <w:name w:val="Hyperlink"/>
    <w:qFormat/>
    <w:uiPriority w:val="99"/>
    <w:rPr>
      <w:color w:val="333333"/>
      <w:u w:val="non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5"/>
    <w:qFormat/>
    <w:uiPriority w:val="0"/>
    <w:pPr>
      <w:ind w:firstLine="360"/>
    </w:pPr>
  </w:style>
  <w:style w:type="paragraph" w:customStyle="1" w:styleId="70">
    <w:name w:val="样式4"/>
    <w:basedOn w:val="69"/>
    <w:link w:val="116"/>
    <w:qFormat/>
    <w:uiPriority w:val="0"/>
  </w:style>
  <w:style w:type="paragraph" w:customStyle="1" w:styleId="71">
    <w:name w:val="样式5"/>
    <w:basedOn w:val="27"/>
    <w:link w:val="117"/>
    <w:qFormat/>
    <w:uiPriority w:val="0"/>
    <w:pPr>
      <w:ind w:firstLine="360"/>
    </w:pPr>
  </w:style>
  <w:style w:type="paragraph" w:customStyle="1" w:styleId="72">
    <w:name w:val="样式6"/>
    <w:basedOn w:val="27"/>
    <w:link w:val="118"/>
    <w:qFormat/>
    <w:uiPriority w:val="0"/>
    <w:pPr>
      <w:ind w:firstLine="360"/>
    </w:pPr>
  </w:style>
  <w:style w:type="paragraph" w:customStyle="1" w:styleId="73">
    <w:name w:val="样式7"/>
    <w:basedOn w:val="4"/>
    <w:link w:val="119"/>
    <w:qFormat/>
    <w:uiPriority w:val="0"/>
    <w:pPr>
      <w:jc w:val="both"/>
    </w:pPr>
  </w:style>
  <w:style w:type="paragraph" w:customStyle="1" w:styleId="74">
    <w:name w:val="样式8"/>
    <w:basedOn w:val="26"/>
    <w:link w:val="120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1"/>
    <w:qFormat/>
    <w:uiPriority w:val="0"/>
    <w:pPr>
      <w:jc w:val="center"/>
    </w:pPr>
  </w:style>
  <w:style w:type="paragraph" w:customStyle="1" w:styleId="76">
    <w:name w:val="样式10"/>
    <w:basedOn w:val="75"/>
    <w:link w:val="122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3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4"/>
    <w:qFormat/>
    <w:uiPriority w:val="0"/>
  </w:style>
  <w:style w:type="paragraph" w:customStyle="1" w:styleId="79">
    <w:name w:val="样式13"/>
    <w:basedOn w:val="73"/>
    <w:link w:val="125"/>
    <w:qFormat/>
    <w:uiPriority w:val="0"/>
  </w:style>
  <w:style w:type="paragraph" w:customStyle="1" w:styleId="80">
    <w:name w:val="2"/>
    <w:basedOn w:val="1"/>
    <w:link w:val="12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7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5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6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7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8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9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1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3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4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5">
    <w:name w:val="标题 2 Char"/>
    <w:link w:val="3"/>
    <w:qFormat/>
    <w:uiPriority w:val="0"/>
    <w:rPr>
      <w:rFonts w:eastAsia="宋体"/>
      <w:b/>
      <w:bCs/>
      <w:kern w:val="2"/>
      <w:sz w:val="30"/>
      <w:szCs w:val="32"/>
    </w:rPr>
  </w:style>
  <w:style w:type="character" w:customStyle="1" w:styleId="96">
    <w:name w:val="标题 3 Char"/>
    <w:link w:val="4"/>
    <w:qFormat/>
    <w:uiPriority w:val="0"/>
    <w:rPr>
      <w:rFonts w:eastAsia="宋体"/>
      <w:b/>
      <w:bCs/>
      <w:kern w:val="2"/>
      <w:sz w:val="28"/>
      <w:szCs w:val="18"/>
    </w:rPr>
  </w:style>
  <w:style w:type="character" w:customStyle="1" w:styleId="97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8">
    <w:name w:val="批注框文本 Char"/>
    <w:link w:val="25"/>
    <w:uiPriority w:val="0"/>
    <w:rPr>
      <w:kern w:val="2"/>
      <w:sz w:val="18"/>
      <w:szCs w:val="18"/>
    </w:rPr>
  </w:style>
  <w:style w:type="character" w:customStyle="1" w:styleId="99">
    <w:name w:val="批注文字 Char"/>
    <w:link w:val="15"/>
    <w:uiPriority w:val="0"/>
    <w:rPr>
      <w:kern w:val="2"/>
      <w:sz w:val="21"/>
      <w:szCs w:val="24"/>
    </w:rPr>
  </w:style>
  <w:style w:type="character" w:customStyle="1" w:styleId="100">
    <w:name w:val="14_black1"/>
    <w:uiPriority w:val="0"/>
    <w:rPr>
      <w:color w:val="000000"/>
      <w:sz w:val="23"/>
      <w:szCs w:val="23"/>
    </w:rPr>
  </w:style>
  <w:style w:type="character" w:customStyle="1" w:styleId="101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2">
    <w:name w:val="正文首行缩进 Char"/>
    <w:link w:val="40"/>
    <w:uiPriority w:val="0"/>
    <w:rPr>
      <w:kern w:val="2"/>
      <w:sz w:val="21"/>
      <w:szCs w:val="24"/>
    </w:rPr>
  </w:style>
  <w:style w:type="character" w:customStyle="1" w:styleId="103">
    <w:name w:val="正文文本 Char"/>
    <w:link w:val="17"/>
    <w:uiPriority w:val="0"/>
    <w:rPr>
      <w:kern w:val="2"/>
      <w:sz w:val="21"/>
      <w:szCs w:val="24"/>
    </w:rPr>
  </w:style>
  <w:style w:type="character" w:customStyle="1" w:styleId="104">
    <w:name w:val="f141"/>
    <w:uiPriority w:val="0"/>
    <w:rPr>
      <w:sz w:val="21"/>
      <w:szCs w:val="21"/>
    </w:rPr>
  </w:style>
  <w:style w:type="character" w:customStyle="1" w:styleId="105">
    <w:name w:val="标题 4 Char"/>
    <w:link w:val="5"/>
    <w:uiPriority w:val="0"/>
    <w:rPr>
      <w:rFonts w:hAnsi="Arial"/>
      <w:b/>
      <w:bCs/>
      <w:kern w:val="2"/>
      <w:sz w:val="24"/>
      <w:szCs w:val="28"/>
    </w:rPr>
  </w:style>
  <w:style w:type="character" w:customStyle="1" w:styleId="106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7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8">
    <w:name w:val="FA正文 Char"/>
    <w:link w:val="65"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9">
    <w:name w:val="正文文本 3 Char"/>
    <w:link w:val="16"/>
    <w:uiPriority w:val="0"/>
    <w:rPr>
      <w:kern w:val="2"/>
      <w:sz w:val="16"/>
      <w:szCs w:val="16"/>
    </w:rPr>
  </w:style>
  <w:style w:type="character" w:customStyle="1" w:styleId="110">
    <w:name w:val="正文文本 2 Char"/>
    <w:link w:val="36"/>
    <w:uiPriority w:val="0"/>
    <w:rPr>
      <w:kern w:val="2"/>
      <w:sz w:val="21"/>
      <w:szCs w:val="24"/>
    </w:rPr>
  </w:style>
  <w:style w:type="character" w:customStyle="1" w:styleId="111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2">
    <w:name w:val="日期 Char"/>
    <w:link w:val="23"/>
    <w:uiPriority w:val="0"/>
    <w:rPr>
      <w:kern w:val="2"/>
      <w:sz w:val="21"/>
      <w:szCs w:val="24"/>
    </w:rPr>
  </w:style>
  <w:style w:type="character" w:customStyle="1" w:styleId="113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4">
    <w:name w:val="样式2 Char"/>
    <w:link w:val="68"/>
    <w:uiPriority w:val="0"/>
    <w:rPr>
      <w:b/>
      <w:kern w:val="2"/>
      <w:sz w:val="30"/>
      <w:szCs w:val="24"/>
    </w:rPr>
  </w:style>
  <w:style w:type="character" w:customStyle="1" w:styleId="115">
    <w:name w:val="样式3 Char"/>
    <w:link w:val="69"/>
    <w:uiPriority w:val="0"/>
    <w:rPr>
      <w:kern w:val="2"/>
      <w:sz w:val="18"/>
      <w:szCs w:val="18"/>
    </w:rPr>
  </w:style>
  <w:style w:type="character" w:customStyle="1" w:styleId="116">
    <w:name w:val="样式4 Char1"/>
    <w:link w:val="70"/>
    <w:uiPriority w:val="0"/>
    <w:rPr>
      <w:kern w:val="2"/>
      <w:sz w:val="18"/>
      <w:szCs w:val="18"/>
    </w:rPr>
  </w:style>
  <w:style w:type="character" w:customStyle="1" w:styleId="117">
    <w:name w:val="样式5 Char"/>
    <w:link w:val="71"/>
    <w:uiPriority w:val="0"/>
    <w:rPr>
      <w:kern w:val="2"/>
      <w:sz w:val="18"/>
      <w:szCs w:val="18"/>
    </w:rPr>
  </w:style>
  <w:style w:type="character" w:customStyle="1" w:styleId="118">
    <w:name w:val="样式6 Char"/>
    <w:link w:val="72"/>
    <w:uiPriority w:val="0"/>
    <w:rPr>
      <w:kern w:val="2"/>
      <w:sz w:val="18"/>
      <w:szCs w:val="18"/>
    </w:rPr>
  </w:style>
  <w:style w:type="character" w:customStyle="1" w:styleId="119">
    <w:name w:val="样式7 Char"/>
    <w:link w:val="73"/>
    <w:uiPriority w:val="0"/>
    <w:rPr>
      <w:b/>
      <w:bCs/>
      <w:kern w:val="2"/>
      <w:sz w:val="28"/>
      <w:szCs w:val="18"/>
    </w:rPr>
  </w:style>
  <w:style w:type="character" w:customStyle="1" w:styleId="120">
    <w:name w:val="样式8 Char"/>
    <w:link w:val="74"/>
    <w:uiPriority w:val="0"/>
    <w:rPr>
      <w:kern w:val="2"/>
      <w:sz w:val="18"/>
      <w:szCs w:val="18"/>
    </w:rPr>
  </w:style>
  <w:style w:type="character" w:customStyle="1" w:styleId="121">
    <w:name w:val="样式9 Char"/>
    <w:link w:val="75"/>
    <w:uiPriority w:val="0"/>
    <w:rPr>
      <w:kern w:val="2"/>
      <w:sz w:val="18"/>
      <w:szCs w:val="18"/>
    </w:rPr>
  </w:style>
  <w:style w:type="character" w:customStyle="1" w:styleId="122">
    <w:name w:val="样式10 Char"/>
    <w:link w:val="76"/>
    <w:uiPriority w:val="0"/>
    <w:rPr>
      <w:kern w:val="2"/>
      <w:sz w:val="18"/>
      <w:szCs w:val="18"/>
    </w:rPr>
  </w:style>
  <w:style w:type="character" w:customStyle="1" w:styleId="123">
    <w:name w:val="样式11 Char"/>
    <w:link w:val="77"/>
    <w:uiPriority w:val="0"/>
    <w:rPr>
      <w:kern w:val="2"/>
      <w:sz w:val="18"/>
      <w:szCs w:val="18"/>
    </w:rPr>
  </w:style>
  <w:style w:type="character" w:customStyle="1" w:styleId="124">
    <w:name w:val="样式12 Char"/>
    <w:link w:val="78"/>
    <w:uiPriority w:val="0"/>
    <w:rPr>
      <w:kern w:val="2"/>
      <w:sz w:val="18"/>
      <w:szCs w:val="18"/>
    </w:rPr>
  </w:style>
  <w:style w:type="character" w:customStyle="1" w:styleId="125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6">
    <w:name w:val="2 Char"/>
    <w:link w:val="80"/>
    <w:uiPriority w:val="0"/>
    <w:rPr>
      <w:spacing w:val="4"/>
      <w:kern w:val="2"/>
      <w:sz w:val="21"/>
      <w:szCs w:val="24"/>
    </w:rPr>
  </w:style>
  <w:style w:type="character" w:customStyle="1" w:styleId="127">
    <w:name w:val="1 Char"/>
    <w:link w:val="81"/>
    <w:uiPriority w:val="0"/>
    <w:rPr>
      <w:kern w:val="2"/>
      <w:sz w:val="21"/>
      <w:szCs w:val="24"/>
    </w:rPr>
  </w:style>
  <w:style w:type="paragraph" w:styleId="128">
    <w:name w:val="List Paragraph"/>
    <w:basedOn w:val="1"/>
    <w:qFormat/>
    <w:uiPriority w:val="34"/>
    <w:pPr>
      <w:spacing w:line="240" w:lineRule="auto"/>
      <w:jc w:val="both"/>
    </w:pPr>
  </w:style>
  <w:style w:type="paragraph" w:customStyle="1" w:styleId="129">
    <w:name w:val="TOC 标题2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130">
    <w:name w:val="No Spacing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31">
    <w:name w:val="批注主题 Char"/>
    <w:link w:val="39"/>
    <w:semiHidden/>
    <w:uiPriority w:val="99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40"/>
    <customShpInfo spid="_x0000_s1141"/>
    <customShpInfo spid="_x0000_s1142"/>
    <customShpInfo spid="_x0000_s1143"/>
    <customShpInfo spid="_x0000_s113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686396-081E-4EE6-864F-B2EDFCE592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17</Pages>
  <Words>294</Words>
  <Characters>1680</Characters>
  <Lines>14</Lines>
  <Paragraphs>3</Paragraphs>
  <TotalTime>1</TotalTime>
  <ScaleCrop>false</ScaleCrop>
  <LinksUpToDate>false</LinksUpToDate>
  <CharactersWithSpaces>1971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Zero1385368527</cp:lastModifiedBy>
  <dcterms:modified xsi:type="dcterms:W3CDTF">2020-03-25T08:36:55Z</dcterms:modified>
  <dc:title>_x0001_</dc:title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