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numPr>
          <w:numId w:val="0"/>
        </w:numPr>
        <w:wordWrap/>
        <w:adjustRightInd/>
        <w:snapToGrid/>
        <w:spacing w:line="360" w:lineRule="auto"/>
        <w:ind w:left="0" w:leftChars="0"/>
        <w:jc w:val="both"/>
        <w:textAlignment w:val="auto"/>
        <w:outlineLvl w:val="9"/>
        <w:rPr>
          <w:rFonts w:hint="eastAsia" w:ascii="宋体" w:hAnsi="宋体" w:eastAsia="宋体" w:cs="宋体"/>
          <w:b/>
          <w:spacing w:val="-20"/>
          <w:sz w:val="24"/>
          <w:szCs w:val="24"/>
        </w:rPr>
      </w:pPr>
      <w:bookmarkStart w:id="11" w:name="_GoBack"/>
      <w:bookmarkEnd w:id="11"/>
    </w:p>
    <w:p>
      <w:pPr>
        <w:widowControl w:val="0"/>
        <w:wordWrap/>
        <w:adjustRightInd/>
        <w:snapToGrid/>
        <w:spacing w:line="360" w:lineRule="auto"/>
        <w:ind w:left="0" w:leftChars="0" w:right="-153"/>
        <w:jc w:val="center"/>
        <w:textAlignment w:val="auto"/>
        <w:outlineLvl w:val="9"/>
        <w:rPr>
          <w:rFonts w:hint="eastAsia" w:ascii="宋体" w:hAnsi="宋体" w:eastAsia="宋体" w:cs="宋体"/>
          <w:b/>
          <w:spacing w:val="-20"/>
          <w:sz w:val="24"/>
          <w:szCs w:val="24"/>
        </w:rPr>
      </w:pPr>
    </w:p>
    <w:p>
      <w:pPr>
        <w:widowControl w:val="0"/>
        <w:wordWrap/>
        <w:adjustRightInd/>
        <w:snapToGrid/>
        <w:spacing w:line="360" w:lineRule="auto"/>
        <w:ind w:left="0" w:leftChars="0" w:right="-153"/>
        <w:jc w:val="center"/>
        <w:textAlignment w:val="auto"/>
        <w:outlineLvl w:val="9"/>
        <w:rPr>
          <w:rFonts w:hint="eastAsia" w:ascii="黑体" w:hAnsi="黑体" w:eastAsia="黑体" w:cs="黑体"/>
          <w:b/>
          <w:spacing w:val="-20"/>
          <w:sz w:val="24"/>
          <w:szCs w:val="24"/>
        </w:rPr>
      </w:pPr>
    </w:p>
    <w:p>
      <w:pPr>
        <w:widowControl w:val="0"/>
        <w:wordWrap/>
        <w:adjustRightInd/>
        <w:snapToGrid/>
        <w:spacing w:line="360" w:lineRule="auto"/>
        <w:ind w:left="0" w:leftChars="0" w:right="-153"/>
        <w:jc w:val="center"/>
        <w:textAlignment w:val="auto"/>
        <w:outlineLvl w:val="9"/>
        <w:rPr>
          <w:rFonts w:hint="eastAsia" w:ascii="黑体" w:hAnsi="黑体" w:eastAsia="黑体" w:cs="黑体"/>
          <w:b/>
          <w:spacing w:val="-20"/>
          <w:sz w:val="24"/>
          <w:szCs w:val="24"/>
        </w:rPr>
      </w:pPr>
    </w:p>
    <w:p>
      <w:pPr>
        <w:wordWrap/>
        <w:adjustRightInd/>
        <w:snapToGrid/>
        <w:spacing w:line="360" w:lineRule="auto"/>
        <w:ind w:left="0" w:leftChars="0"/>
        <w:jc w:val="center"/>
        <w:textAlignment w:val="auto"/>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修武县高铁广场及相关市政基础设施建设项目</w:t>
      </w:r>
    </w:p>
    <w:p>
      <w:pPr>
        <w:wordWrap/>
        <w:adjustRightInd/>
        <w:snapToGrid/>
        <w:spacing w:line="360" w:lineRule="auto"/>
        <w:ind w:left="0" w:leftChars="0"/>
        <w:jc w:val="center"/>
        <w:textAlignment w:val="auto"/>
        <w:rPr>
          <w:rFonts w:hint="eastAsia" w:ascii="黑体" w:hAnsi="黑体" w:eastAsia="黑体" w:cs="黑体"/>
          <w:b/>
          <w:bCs/>
          <w:color w:val="auto"/>
          <w:sz w:val="32"/>
          <w:szCs w:val="32"/>
          <w:lang w:val="en-US" w:eastAsia="zh-CN"/>
        </w:rPr>
      </w:pPr>
    </w:p>
    <w:p>
      <w:pPr>
        <w:wordWrap/>
        <w:adjustRightInd/>
        <w:snapToGrid/>
        <w:spacing w:line="360" w:lineRule="auto"/>
        <w:ind w:left="0" w:leftChars="0"/>
        <w:jc w:val="center"/>
        <w:textAlignment w:val="auto"/>
        <w:rPr>
          <w:rFonts w:hint="eastAsia" w:ascii="黑体" w:hAnsi="黑体" w:eastAsia="黑体" w:cs="黑体"/>
          <w:b/>
          <w:bCs/>
          <w:color w:val="auto"/>
          <w:sz w:val="32"/>
          <w:szCs w:val="32"/>
        </w:rPr>
      </w:pPr>
    </w:p>
    <w:p>
      <w:pPr>
        <w:widowControl w:val="0"/>
        <w:wordWrap/>
        <w:adjustRightInd/>
        <w:snapToGrid/>
        <w:spacing w:line="360" w:lineRule="auto"/>
        <w:ind w:left="0" w:leftChars="0"/>
        <w:jc w:val="center"/>
        <w:textAlignment w:val="auto"/>
        <w:outlineLvl w:val="9"/>
        <w:rPr>
          <w:rFonts w:hint="eastAsia" w:ascii="黑体" w:hAnsi="黑体" w:eastAsia="黑体" w:cs="黑体"/>
          <w:b/>
          <w:snapToGrid w:val="0"/>
          <w:color w:val="000000"/>
          <w:kern w:val="0"/>
          <w:sz w:val="24"/>
          <w:szCs w:val="24"/>
        </w:rPr>
      </w:pPr>
    </w:p>
    <w:p>
      <w:pPr>
        <w:widowControl w:val="0"/>
        <w:wordWrap/>
        <w:adjustRightInd/>
        <w:snapToGrid/>
        <w:spacing w:line="360" w:lineRule="auto"/>
        <w:ind w:left="0" w:leftChars="0"/>
        <w:jc w:val="center"/>
        <w:textAlignment w:val="auto"/>
        <w:outlineLvl w:val="9"/>
        <w:rPr>
          <w:rFonts w:hint="eastAsia" w:ascii="黑体" w:hAnsi="黑体" w:eastAsia="黑体" w:cs="黑体"/>
          <w:b/>
          <w:snapToGrid w:val="0"/>
          <w:color w:val="000000"/>
          <w:kern w:val="0"/>
          <w:sz w:val="24"/>
          <w:szCs w:val="24"/>
        </w:rPr>
      </w:pPr>
    </w:p>
    <w:p>
      <w:pPr>
        <w:widowControl w:val="0"/>
        <w:wordWrap/>
        <w:adjustRightInd/>
        <w:snapToGrid/>
        <w:spacing w:line="360" w:lineRule="auto"/>
        <w:ind w:left="0" w:leftChars="0"/>
        <w:jc w:val="center"/>
        <w:textAlignment w:val="auto"/>
        <w:outlineLvl w:val="9"/>
        <w:rPr>
          <w:rFonts w:hint="eastAsia" w:ascii="黑体" w:hAnsi="黑体" w:eastAsia="黑体" w:cs="黑体"/>
          <w:b/>
          <w:bCs/>
          <w:color w:val="000000"/>
          <w:sz w:val="24"/>
          <w:szCs w:val="24"/>
          <w:lang w:eastAsia="zh-CN"/>
        </w:rPr>
      </w:pPr>
      <w:bookmarkStart w:id="0" w:name="OLE_LINK4"/>
      <w:bookmarkStart w:id="1" w:name="OLE_LINK2"/>
    </w:p>
    <w:p>
      <w:pPr>
        <w:widowControl w:val="0"/>
        <w:wordWrap/>
        <w:adjustRightInd/>
        <w:snapToGrid/>
        <w:spacing w:line="360" w:lineRule="auto"/>
        <w:ind w:left="0" w:leftChars="0"/>
        <w:jc w:val="center"/>
        <w:textAlignment w:val="auto"/>
        <w:outlineLvl w:val="9"/>
        <w:rPr>
          <w:rFonts w:hint="eastAsia" w:ascii="黑体" w:hAnsi="黑体" w:eastAsia="黑体" w:cs="黑体"/>
          <w:b/>
          <w:bCs/>
          <w:color w:val="000000"/>
          <w:sz w:val="24"/>
          <w:szCs w:val="24"/>
          <w:lang w:eastAsia="zh-CN"/>
        </w:rPr>
      </w:pPr>
    </w:p>
    <w:p>
      <w:pPr>
        <w:widowControl w:val="0"/>
        <w:wordWrap/>
        <w:adjustRightInd/>
        <w:snapToGrid/>
        <w:spacing w:line="360" w:lineRule="auto"/>
        <w:ind w:left="0" w:leftChars="0"/>
        <w:jc w:val="both"/>
        <w:textAlignment w:val="auto"/>
        <w:outlineLvl w:val="9"/>
        <w:rPr>
          <w:rFonts w:hint="eastAsia" w:ascii="黑体" w:hAnsi="黑体" w:eastAsia="黑体" w:cs="黑体"/>
          <w:b/>
          <w:bCs/>
          <w:color w:val="000000"/>
          <w:sz w:val="24"/>
          <w:szCs w:val="24"/>
          <w:lang w:eastAsia="zh-CN"/>
        </w:rPr>
      </w:pPr>
    </w:p>
    <w:p>
      <w:pPr>
        <w:widowControl w:val="0"/>
        <w:wordWrap/>
        <w:adjustRightInd/>
        <w:snapToGrid/>
        <w:spacing w:line="360" w:lineRule="auto"/>
        <w:ind w:left="0" w:leftChars="0"/>
        <w:jc w:val="center"/>
        <w:textAlignment w:val="auto"/>
        <w:outlineLvl w:val="9"/>
        <w:rPr>
          <w:rFonts w:hint="eastAsia" w:ascii="黑体" w:hAnsi="黑体" w:eastAsia="黑体" w:cs="黑体"/>
          <w:b/>
          <w:bCs/>
          <w:color w:val="000000"/>
          <w:sz w:val="24"/>
          <w:szCs w:val="24"/>
          <w:lang w:eastAsia="zh-CN"/>
        </w:rPr>
      </w:pPr>
    </w:p>
    <w:p>
      <w:pPr>
        <w:widowControl w:val="0"/>
        <w:wordWrap/>
        <w:adjustRightInd/>
        <w:snapToGrid/>
        <w:spacing w:line="360" w:lineRule="auto"/>
        <w:ind w:left="0" w:leftChars="0"/>
        <w:jc w:val="center"/>
        <w:textAlignment w:val="auto"/>
        <w:outlineLvl w:val="9"/>
        <w:rPr>
          <w:rFonts w:hint="eastAsia" w:ascii="黑体" w:hAnsi="黑体" w:eastAsia="黑体" w:cs="黑体"/>
          <w:b/>
          <w:bCs/>
          <w:color w:val="000000"/>
          <w:sz w:val="72"/>
          <w:szCs w:val="72"/>
          <w:lang w:eastAsia="zh-CN"/>
        </w:rPr>
      </w:pPr>
      <w:r>
        <w:rPr>
          <w:rFonts w:hint="eastAsia" w:ascii="黑体" w:hAnsi="黑体" w:eastAsia="黑体" w:cs="黑体"/>
          <w:b/>
          <w:bCs/>
          <w:color w:val="000000"/>
          <w:sz w:val="52"/>
          <w:szCs w:val="52"/>
          <w:lang w:eastAsia="zh-CN"/>
        </w:rPr>
        <w:t>采购结果确认谈判</w:t>
      </w:r>
      <w:bookmarkEnd w:id="0"/>
      <w:r>
        <w:rPr>
          <w:rFonts w:hint="eastAsia" w:ascii="黑体" w:hAnsi="黑体" w:eastAsia="黑体" w:cs="黑体"/>
          <w:b/>
          <w:bCs/>
          <w:color w:val="000000"/>
          <w:sz w:val="52"/>
          <w:szCs w:val="52"/>
          <w:lang w:val="en-US" w:eastAsia="zh-CN"/>
        </w:rPr>
        <w:t>备忘录</w:t>
      </w:r>
      <w:bookmarkEnd w:id="1"/>
    </w:p>
    <w:p>
      <w:pPr>
        <w:widowControl w:val="0"/>
        <w:wordWrap/>
        <w:adjustRightInd/>
        <w:snapToGrid/>
        <w:spacing w:line="360" w:lineRule="auto"/>
        <w:ind w:left="0" w:leftChars="0" w:right="-153"/>
        <w:jc w:val="center"/>
        <w:textAlignment w:val="auto"/>
        <w:outlineLvl w:val="9"/>
        <w:rPr>
          <w:rFonts w:hint="eastAsia" w:ascii="黑体" w:hAnsi="黑体" w:eastAsia="黑体" w:cs="黑体"/>
          <w:b/>
          <w:spacing w:val="-20"/>
          <w:sz w:val="24"/>
          <w:szCs w:val="24"/>
        </w:rPr>
      </w:pPr>
    </w:p>
    <w:p>
      <w:pPr>
        <w:widowControl w:val="0"/>
        <w:wordWrap/>
        <w:adjustRightInd/>
        <w:snapToGrid/>
        <w:spacing w:line="360" w:lineRule="auto"/>
        <w:ind w:left="0" w:leftChars="0" w:right="-153"/>
        <w:jc w:val="center"/>
        <w:textAlignment w:val="auto"/>
        <w:outlineLvl w:val="9"/>
        <w:rPr>
          <w:rFonts w:hint="eastAsia" w:ascii="黑体" w:hAnsi="黑体" w:eastAsia="黑体" w:cs="黑体"/>
          <w:b/>
          <w:spacing w:val="-20"/>
          <w:sz w:val="24"/>
          <w:szCs w:val="24"/>
        </w:rPr>
      </w:pPr>
    </w:p>
    <w:p>
      <w:pPr>
        <w:widowControl w:val="0"/>
        <w:wordWrap/>
        <w:adjustRightInd/>
        <w:snapToGrid/>
        <w:spacing w:line="360" w:lineRule="auto"/>
        <w:ind w:left="0" w:leftChars="0" w:right="-153"/>
        <w:jc w:val="center"/>
        <w:textAlignment w:val="auto"/>
        <w:outlineLvl w:val="9"/>
        <w:rPr>
          <w:rFonts w:hint="eastAsia" w:ascii="黑体" w:hAnsi="黑体" w:eastAsia="黑体" w:cs="黑体"/>
          <w:b/>
          <w:spacing w:val="-20"/>
          <w:sz w:val="24"/>
          <w:szCs w:val="24"/>
        </w:rPr>
      </w:pPr>
    </w:p>
    <w:p>
      <w:pPr>
        <w:widowControl w:val="0"/>
        <w:wordWrap/>
        <w:adjustRightInd/>
        <w:snapToGrid/>
        <w:spacing w:line="360" w:lineRule="auto"/>
        <w:ind w:left="0" w:leftChars="0" w:right="-153"/>
        <w:jc w:val="center"/>
        <w:textAlignment w:val="auto"/>
        <w:outlineLvl w:val="9"/>
        <w:rPr>
          <w:rFonts w:hint="eastAsia" w:ascii="黑体" w:hAnsi="黑体" w:eastAsia="黑体" w:cs="黑体"/>
          <w:b/>
          <w:spacing w:val="-20"/>
          <w:sz w:val="24"/>
          <w:szCs w:val="24"/>
        </w:rPr>
      </w:pPr>
    </w:p>
    <w:p>
      <w:pPr>
        <w:widowControl w:val="0"/>
        <w:wordWrap/>
        <w:adjustRightInd/>
        <w:snapToGrid/>
        <w:spacing w:line="360" w:lineRule="auto"/>
        <w:ind w:left="0" w:leftChars="0" w:right="-153"/>
        <w:jc w:val="center"/>
        <w:textAlignment w:val="auto"/>
        <w:outlineLvl w:val="9"/>
        <w:rPr>
          <w:rFonts w:hint="eastAsia" w:ascii="黑体" w:hAnsi="黑体" w:eastAsia="黑体" w:cs="黑体"/>
          <w:b/>
          <w:spacing w:val="-20"/>
          <w:sz w:val="24"/>
          <w:szCs w:val="24"/>
        </w:rPr>
      </w:pPr>
    </w:p>
    <w:p>
      <w:pPr>
        <w:widowControl w:val="0"/>
        <w:wordWrap/>
        <w:adjustRightInd/>
        <w:snapToGrid/>
        <w:spacing w:line="360" w:lineRule="auto"/>
        <w:ind w:left="0" w:leftChars="0" w:right="-153"/>
        <w:jc w:val="center"/>
        <w:textAlignment w:val="auto"/>
        <w:outlineLvl w:val="9"/>
        <w:rPr>
          <w:rFonts w:hint="eastAsia" w:ascii="黑体" w:hAnsi="黑体" w:eastAsia="黑体" w:cs="黑体"/>
          <w:b/>
          <w:spacing w:val="-20"/>
          <w:sz w:val="24"/>
          <w:szCs w:val="24"/>
        </w:rPr>
      </w:pPr>
    </w:p>
    <w:p>
      <w:pPr>
        <w:widowControl w:val="0"/>
        <w:wordWrap/>
        <w:adjustRightInd/>
        <w:snapToGrid/>
        <w:spacing w:line="360" w:lineRule="auto"/>
        <w:ind w:left="0" w:leftChars="0" w:right="-153"/>
        <w:jc w:val="both"/>
        <w:textAlignment w:val="auto"/>
        <w:outlineLvl w:val="9"/>
        <w:rPr>
          <w:rFonts w:hint="eastAsia" w:ascii="黑体" w:hAnsi="黑体" w:eastAsia="黑体" w:cs="黑体"/>
          <w:b/>
          <w:spacing w:val="-20"/>
          <w:sz w:val="24"/>
          <w:szCs w:val="24"/>
        </w:rPr>
      </w:pPr>
    </w:p>
    <w:p>
      <w:pPr>
        <w:widowControl w:val="0"/>
        <w:wordWrap/>
        <w:adjustRightInd/>
        <w:snapToGrid/>
        <w:spacing w:line="360" w:lineRule="auto"/>
        <w:ind w:left="0" w:leftChars="0" w:right="-153"/>
        <w:jc w:val="center"/>
        <w:textAlignment w:val="auto"/>
        <w:outlineLvl w:val="9"/>
        <w:rPr>
          <w:rFonts w:hint="eastAsia" w:ascii="黑体" w:hAnsi="黑体" w:eastAsia="黑体" w:cs="黑体"/>
          <w:b/>
          <w:spacing w:val="-20"/>
          <w:sz w:val="24"/>
          <w:szCs w:val="24"/>
        </w:rPr>
      </w:pPr>
    </w:p>
    <w:p>
      <w:pPr>
        <w:widowControl w:val="0"/>
        <w:wordWrap/>
        <w:adjustRightInd/>
        <w:snapToGrid/>
        <w:spacing w:line="360" w:lineRule="auto"/>
        <w:ind w:left="0" w:leftChars="0" w:right="-153"/>
        <w:jc w:val="both"/>
        <w:textAlignment w:val="auto"/>
        <w:outlineLvl w:val="9"/>
        <w:rPr>
          <w:rFonts w:hint="eastAsia" w:ascii="黑体" w:hAnsi="黑体" w:eastAsia="黑体" w:cs="黑体"/>
          <w:b/>
          <w:spacing w:val="-20"/>
          <w:sz w:val="24"/>
          <w:szCs w:val="24"/>
        </w:rPr>
      </w:pPr>
    </w:p>
    <w:p>
      <w:pPr>
        <w:widowControl w:val="0"/>
        <w:wordWrap/>
        <w:adjustRightInd/>
        <w:snapToGrid/>
        <w:spacing w:line="360" w:lineRule="auto"/>
        <w:ind w:left="0" w:leftChars="0" w:right="-153"/>
        <w:jc w:val="center"/>
        <w:textAlignment w:val="auto"/>
        <w:outlineLvl w:val="9"/>
        <w:rPr>
          <w:rFonts w:hint="eastAsia" w:ascii="黑体" w:hAnsi="黑体" w:eastAsia="黑体" w:cs="黑体"/>
          <w:b/>
          <w:spacing w:val="-20"/>
          <w:sz w:val="24"/>
          <w:szCs w:val="24"/>
        </w:rPr>
      </w:pPr>
    </w:p>
    <w:p>
      <w:pPr>
        <w:pStyle w:val="17"/>
        <w:wordWrap/>
        <w:adjustRightInd/>
        <w:snapToGrid/>
        <w:spacing w:line="360" w:lineRule="auto"/>
        <w:ind w:left="0" w:leftChars="0" w:firstLine="0" w:firstLineChars="0"/>
        <w:jc w:val="center"/>
        <w:textAlignment w:val="auto"/>
        <w:sectPr>
          <w:pgSz w:w="11850" w:h="16783"/>
          <w:pgMar w:top="1587" w:right="1814" w:bottom="1587" w:left="1814" w:header="851" w:footer="992" w:gutter="0"/>
          <w:pgNumType w:start="1"/>
          <w:cols w:space="720" w:num="1"/>
          <w:rtlGutter w:val="0"/>
          <w:docGrid w:type="lines" w:linePitch="316"/>
        </w:sectPr>
      </w:pPr>
      <w:r>
        <w:rPr>
          <w:rFonts w:hint="eastAsia" w:ascii="黑体" w:hAnsi="黑体" w:eastAsia="黑体" w:cs="黑体"/>
          <w:b/>
          <w:bCs/>
          <w:sz w:val="32"/>
          <w:szCs w:val="32"/>
          <w:highlight w:val="none"/>
        </w:rPr>
        <w:t>二〇一</w:t>
      </w:r>
      <w:r>
        <w:rPr>
          <w:rFonts w:hint="eastAsia" w:ascii="黑体" w:hAnsi="黑体" w:eastAsia="黑体" w:cs="黑体"/>
          <w:b/>
          <w:bCs/>
          <w:sz w:val="32"/>
          <w:szCs w:val="32"/>
          <w:highlight w:val="none"/>
          <w:lang w:eastAsia="zh-CN"/>
        </w:rPr>
        <w:t>八</w:t>
      </w:r>
      <w:r>
        <w:rPr>
          <w:rFonts w:hint="eastAsia" w:ascii="黑体" w:hAnsi="黑体" w:eastAsia="黑体" w:cs="黑体"/>
          <w:b/>
          <w:bCs/>
          <w:sz w:val="32"/>
          <w:szCs w:val="32"/>
          <w:highlight w:val="none"/>
          <w:lang w:val="zh-CN"/>
        </w:rPr>
        <w:t>年</w:t>
      </w:r>
      <w:r>
        <w:rPr>
          <w:rFonts w:hint="eastAsia" w:ascii="黑体" w:hAnsi="黑体" w:eastAsia="黑体" w:cs="黑体"/>
          <w:b/>
          <w:bCs/>
          <w:sz w:val="32"/>
          <w:szCs w:val="32"/>
          <w:highlight w:val="none"/>
          <w:lang w:val="en-US" w:eastAsia="zh-CN"/>
        </w:rPr>
        <w:t>二</w:t>
      </w:r>
      <w:r>
        <w:rPr>
          <w:rFonts w:hint="eastAsia" w:ascii="黑体" w:hAnsi="黑体" w:eastAsia="黑体" w:cs="黑体"/>
          <w:b/>
          <w:bCs/>
          <w:sz w:val="32"/>
          <w:szCs w:val="32"/>
          <w:highlight w:val="none"/>
          <w:lang w:val="zh-CN"/>
        </w:rPr>
        <w:t>月</w:t>
      </w:r>
      <w:r>
        <w:rPr>
          <w:rFonts w:hint="eastAsia" w:ascii="黑体" w:hAnsi="黑体" w:eastAsia="黑体" w:cs="黑体"/>
          <w:b/>
          <w:bCs/>
          <w:sz w:val="32"/>
          <w:szCs w:val="32"/>
          <w:highlight w:val="none"/>
          <w:lang w:val="zh-CN" w:eastAsia="zh-CN"/>
        </w:rPr>
        <w:t>七</w:t>
      </w:r>
      <w:r>
        <w:rPr>
          <w:rFonts w:hint="eastAsia" w:ascii="黑体" w:hAnsi="黑体" w:eastAsia="黑体" w:cs="黑体"/>
          <w:b/>
          <w:bCs/>
          <w:sz w:val="32"/>
          <w:szCs w:val="32"/>
          <w:highlight w:val="none"/>
          <w:lang w:val="zh-CN"/>
        </w:rPr>
        <w:t>日</w:t>
      </w:r>
    </w:p>
    <w:p>
      <w:pPr>
        <w:pStyle w:val="17"/>
        <w:wordWrap/>
        <w:adjustRightInd/>
        <w:snapToGrid/>
        <w:spacing w:line="360" w:lineRule="auto"/>
        <w:ind w:left="0" w:leftChars="0" w:firstLine="0" w:firstLineChars="0"/>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修武县高铁广场及相关市政基础设施建设项目</w:t>
      </w:r>
    </w:p>
    <w:p>
      <w:pPr>
        <w:pStyle w:val="17"/>
        <w:wordWrap/>
        <w:adjustRightInd/>
        <w:snapToGrid/>
        <w:spacing w:line="360" w:lineRule="auto"/>
        <w:ind w:left="0" w:leftChars="0" w:firstLine="0" w:firstLineChars="0"/>
        <w:jc w:val="center"/>
        <w:textAlignment w:val="auto"/>
        <w:rPr>
          <w:rFonts w:hint="eastAsia" w:ascii="黑体" w:hAnsi="黑体" w:eastAsia="黑体" w:cs="黑体"/>
          <w:b/>
          <w:bCs/>
          <w:sz w:val="44"/>
          <w:szCs w:val="44"/>
        </w:rPr>
      </w:pPr>
      <w:r>
        <w:rPr>
          <w:rFonts w:hint="eastAsia" w:ascii="黑体" w:hAnsi="黑体" w:eastAsia="黑体" w:cs="黑体"/>
          <w:b/>
          <w:bCs/>
          <w:sz w:val="36"/>
          <w:szCs w:val="36"/>
        </w:rPr>
        <w:t>谈判备忘录</w:t>
      </w:r>
    </w:p>
    <w:p>
      <w:pPr>
        <w:widowControl w:val="0"/>
        <w:wordWrap/>
        <w:adjustRightInd/>
        <w:snapToGrid/>
        <w:spacing w:line="360" w:lineRule="auto"/>
        <w:ind w:left="0" w:leftChars="0"/>
        <w:textAlignment w:val="auto"/>
        <w:outlineLvl w:val="9"/>
        <w:rPr>
          <w:rFonts w:hint="eastAsia" w:ascii="宋体" w:hAnsi="宋体" w:eastAsia="宋体" w:cs="宋体"/>
          <w:b/>
          <w:bCs w:val="0"/>
          <w:sz w:val="24"/>
          <w:szCs w:val="24"/>
          <w:u w:val="none"/>
          <w:lang w:val="en-US" w:eastAsia="zh-CN"/>
        </w:rPr>
      </w:pPr>
    </w:p>
    <w:p>
      <w:pPr>
        <w:widowControl w:val="0"/>
        <w:wordWrap/>
        <w:adjustRightInd/>
        <w:snapToGrid/>
        <w:spacing w:line="360" w:lineRule="auto"/>
        <w:ind w:left="0" w:lef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项目名称：修武县高铁广场及相关市政基础设施建设项目</w:t>
      </w:r>
    </w:p>
    <w:p>
      <w:pPr>
        <w:widowControl w:val="0"/>
        <w:wordWrap/>
        <w:adjustRightInd/>
        <w:snapToGrid/>
        <w:spacing w:line="360" w:lineRule="auto"/>
        <w:ind w:left="0" w:lef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谈判时间：201</w:t>
      </w:r>
      <w:r>
        <w:rPr>
          <w:rFonts w:hint="eastAsia" w:ascii="宋体" w:hAnsi="宋体" w:cs="宋体"/>
          <w:b w:val="0"/>
          <w:bCs/>
          <w:sz w:val="28"/>
          <w:szCs w:val="28"/>
          <w:lang w:val="en-US" w:eastAsia="zh-CN"/>
        </w:rPr>
        <w:t>8</w:t>
      </w:r>
      <w:r>
        <w:rPr>
          <w:rFonts w:hint="eastAsia" w:ascii="宋体" w:hAnsi="宋体" w:eastAsia="宋体" w:cs="宋体"/>
          <w:b w:val="0"/>
          <w:bCs/>
          <w:sz w:val="28"/>
          <w:szCs w:val="28"/>
          <w:lang w:val="en-US" w:eastAsia="zh-CN"/>
        </w:rPr>
        <w:t>年</w:t>
      </w:r>
      <w:r>
        <w:rPr>
          <w:rFonts w:hint="eastAsia" w:ascii="宋体" w:hAnsi="宋体" w:cs="宋体"/>
          <w:b w:val="0"/>
          <w:bCs/>
          <w:sz w:val="28"/>
          <w:szCs w:val="28"/>
          <w:lang w:val="en-US" w:eastAsia="zh-CN"/>
        </w:rPr>
        <w:t>2</w:t>
      </w:r>
      <w:r>
        <w:rPr>
          <w:rFonts w:hint="eastAsia" w:ascii="宋体" w:hAnsi="宋体" w:eastAsia="宋体" w:cs="宋体"/>
          <w:b w:val="0"/>
          <w:bCs/>
          <w:sz w:val="28"/>
          <w:szCs w:val="28"/>
          <w:lang w:val="en-US" w:eastAsia="zh-CN"/>
        </w:rPr>
        <w:t>月</w:t>
      </w:r>
      <w:r>
        <w:rPr>
          <w:rFonts w:hint="eastAsia" w:ascii="宋体" w:hAnsi="宋体" w:cs="宋体"/>
          <w:b w:val="0"/>
          <w:bCs/>
          <w:sz w:val="28"/>
          <w:szCs w:val="28"/>
          <w:lang w:val="en-US" w:eastAsia="zh-CN"/>
        </w:rPr>
        <w:t>7</w:t>
      </w:r>
      <w:r>
        <w:rPr>
          <w:rFonts w:hint="eastAsia" w:ascii="宋体" w:hAnsi="宋体" w:eastAsia="宋体" w:cs="宋体"/>
          <w:b w:val="0"/>
          <w:bCs/>
          <w:sz w:val="28"/>
          <w:szCs w:val="28"/>
          <w:lang w:val="en-US" w:eastAsia="zh-CN"/>
        </w:rPr>
        <w:t>日</w:t>
      </w:r>
      <w:r>
        <w:rPr>
          <w:rFonts w:hint="eastAsia" w:ascii="宋体" w:hAnsi="宋体" w:cs="宋体"/>
          <w:b w:val="0"/>
          <w:bCs/>
          <w:sz w:val="28"/>
          <w:szCs w:val="28"/>
          <w:lang w:val="en-US" w:eastAsia="zh-CN"/>
        </w:rPr>
        <w:t>14：30</w:t>
      </w:r>
      <w:r>
        <w:rPr>
          <w:rFonts w:hint="eastAsia" w:ascii="宋体" w:hAnsi="宋体" w:eastAsia="宋体" w:cs="宋体"/>
          <w:b w:val="0"/>
          <w:bCs/>
          <w:sz w:val="28"/>
          <w:szCs w:val="28"/>
          <w:lang w:val="en-US" w:eastAsia="zh-CN"/>
        </w:rPr>
        <w:t>时</w:t>
      </w:r>
    </w:p>
    <w:p>
      <w:pPr>
        <w:widowControl w:val="0"/>
        <w:wordWrap/>
        <w:adjustRightInd/>
        <w:snapToGrid/>
        <w:spacing w:line="360" w:lineRule="auto"/>
        <w:ind w:left="0" w:leftChars="0"/>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谈判地点：修武县住房和城乡建设局会议室</w:t>
      </w:r>
    </w:p>
    <w:p>
      <w:pPr>
        <w:widowControl w:val="0"/>
        <w:wordWrap/>
        <w:adjustRightInd/>
        <w:snapToGrid/>
        <w:spacing w:line="360" w:lineRule="auto"/>
        <w:ind w:left="0" w:leftChars="0"/>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实施机构：修武县住房和城乡建设局</w:t>
      </w:r>
    </w:p>
    <w:p>
      <w:pPr>
        <w:widowControl w:val="0"/>
        <w:wordWrap/>
        <w:adjustRightInd/>
        <w:snapToGrid/>
        <w:spacing w:line="360" w:lineRule="auto"/>
        <w:ind w:left="0" w:leftChars="0"/>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咨询机构：</w:t>
      </w:r>
      <w:r>
        <w:rPr>
          <w:rFonts w:hint="eastAsia" w:ascii="宋体" w:hAnsi="宋体" w:cs="宋体"/>
          <w:b w:val="0"/>
          <w:bCs/>
          <w:sz w:val="28"/>
          <w:szCs w:val="28"/>
          <w:highlight w:val="none"/>
          <w:lang w:val="en-US" w:eastAsia="zh-CN"/>
        </w:rPr>
        <w:t>中核华纬工程设计研究有限公司</w:t>
      </w:r>
    </w:p>
    <w:p>
      <w:pPr>
        <w:pStyle w:val="2"/>
        <w:wordWrap/>
        <w:adjustRightInd/>
        <w:snapToGrid/>
        <w:spacing w:line="360" w:lineRule="auto"/>
        <w:ind w:left="0" w:leftChars="0" w:firstLine="0" w:firstLineChars="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b w:val="0"/>
          <w:bCs/>
          <w:sz w:val="28"/>
          <w:szCs w:val="28"/>
          <w:highlight w:val="none"/>
          <w:lang w:val="en-US" w:eastAsia="zh-CN"/>
        </w:rPr>
        <w:t>招标代理机构：北京江河润泽工程管理咨询有限公司</w:t>
      </w:r>
    </w:p>
    <w:p>
      <w:pPr>
        <w:widowControl w:val="0"/>
        <w:wordWrap/>
        <w:adjustRightInd/>
        <w:snapToGrid/>
        <w:spacing w:line="360" w:lineRule="auto"/>
        <w:ind w:left="0" w:leftChars="0"/>
        <w:textAlignment w:val="auto"/>
        <w:outlineLvl w:val="9"/>
        <w:rPr>
          <w:rFonts w:hint="eastAsia" w:ascii="宋体" w:hAnsi="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第一候选社会资本:</w:t>
      </w:r>
      <w:r>
        <w:rPr>
          <w:rFonts w:hint="eastAsia" w:ascii="宋体" w:hAnsi="宋体" w:cs="宋体"/>
          <w:b w:val="0"/>
          <w:bCs/>
          <w:sz w:val="28"/>
          <w:szCs w:val="28"/>
          <w:highlight w:val="none"/>
          <w:lang w:val="en-US" w:eastAsia="zh-CN"/>
        </w:rPr>
        <w:t xml:space="preserve"> </w:t>
      </w:r>
    </w:p>
    <w:p>
      <w:pPr>
        <w:widowControl w:val="0"/>
        <w:wordWrap/>
        <w:adjustRightInd/>
        <w:snapToGrid/>
        <w:spacing w:line="360" w:lineRule="auto"/>
        <w:ind w:left="0" w:leftChars="0"/>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联合体牵头人：《文化中国》投资基金管理有限公司</w:t>
      </w:r>
    </w:p>
    <w:p>
      <w:pPr>
        <w:widowControl w:val="0"/>
        <w:wordWrap/>
        <w:adjustRightInd/>
        <w:snapToGrid/>
        <w:spacing w:line="360" w:lineRule="auto"/>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联合体成员：中铁三局集团有限公司</w:t>
      </w:r>
    </w:p>
    <w:p>
      <w:pPr>
        <w:widowControl w:val="0"/>
        <w:wordWrap/>
        <w:adjustRightInd/>
        <w:snapToGrid/>
        <w:spacing w:line="360" w:lineRule="auto"/>
        <w:ind w:left="0" w:leftChars="0"/>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sz w:val="28"/>
          <w:szCs w:val="28"/>
          <w:highlight w:val="none"/>
          <w:lang w:val="en-US" w:eastAsia="zh-CN"/>
        </w:rPr>
        <w:t>采购结果确认性谈判工作组成员：秦家柱、杨稳平、张淑香、孙志强（法律）、吴春芹（财务）</w:t>
      </w:r>
      <w:r>
        <w:rPr>
          <w:rFonts w:hint="eastAsia" w:ascii="宋体" w:hAnsi="宋体" w:eastAsia="宋体" w:cs="宋体"/>
          <w:b w:val="0"/>
          <w:bCs/>
          <w:sz w:val="28"/>
          <w:szCs w:val="28"/>
          <w:highlight w:val="none"/>
          <w:u w:val="none"/>
          <w:lang w:val="en-US" w:eastAsia="zh-CN"/>
        </w:rPr>
        <w:t xml:space="preserve">       </w:t>
      </w:r>
      <w:r>
        <w:rPr>
          <w:rFonts w:hint="eastAsia" w:ascii="宋体" w:hAnsi="宋体" w:eastAsia="宋体" w:cs="宋体"/>
          <w:b w:val="0"/>
          <w:bCs/>
          <w:sz w:val="28"/>
          <w:szCs w:val="28"/>
          <w:u w:val="none"/>
          <w:lang w:val="en-US" w:eastAsia="zh-CN"/>
        </w:rPr>
        <w:t xml:space="preserve">                               </w:t>
      </w:r>
    </w:p>
    <w:p>
      <w:pPr>
        <w:widowControl w:val="0"/>
        <w:wordWrap/>
        <w:adjustRightInd/>
        <w:snapToGrid/>
        <w:spacing w:line="360" w:lineRule="auto"/>
        <w:ind w:left="0" w:leftChars="0"/>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    根据《中华人民共和国合同法》、《中华人民共和国政府采购法》及其实施条例、《中华人民共和国公司法》、《中华人民共和国民法通则》、《中华人民共和国预算法、《基础设施和公用事业特许经营管理办法》、《中华人民共和国建筑法》及PPP有关法律规定，遵循平等、自愿、公平和诚实信用的原则，本项目政府采购确认谈判工作小组经与排名第一的社会资本:联合体牵头人：</w:t>
      </w:r>
      <w:r>
        <w:rPr>
          <w:rFonts w:hint="eastAsia" w:ascii="宋体" w:hAnsi="宋体" w:cs="宋体"/>
          <w:b w:val="0"/>
          <w:bCs/>
          <w:sz w:val="28"/>
          <w:szCs w:val="28"/>
          <w:u w:val="single"/>
          <w:lang w:val="en-US" w:eastAsia="zh-CN"/>
        </w:rPr>
        <w:t xml:space="preserve"> 《文化中国》投资基金管理有限公司 </w:t>
      </w:r>
      <w:r>
        <w:rPr>
          <w:rFonts w:hint="eastAsia" w:ascii="宋体" w:hAnsi="宋体" w:eastAsia="宋体" w:cs="宋体"/>
          <w:b w:val="0"/>
          <w:bCs/>
          <w:sz w:val="28"/>
          <w:szCs w:val="28"/>
          <w:lang w:val="en-US" w:eastAsia="zh-CN"/>
        </w:rPr>
        <w:t>（联合体成员：</w:t>
      </w:r>
      <w:r>
        <w:rPr>
          <w:rFonts w:hint="eastAsia" w:ascii="宋体" w:hAnsi="宋体" w:eastAsia="宋体" w:cs="宋体"/>
          <w:b w:val="0"/>
          <w:bCs/>
          <w:sz w:val="28"/>
          <w:szCs w:val="28"/>
          <w:u w:val="single"/>
          <w:lang w:val="en-US" w:eastAsia="zh-CN"/>
        </w:rPr>
        <w:t>中铁三局集团有限公司</w:t>
      </w:r>
      <w:r>
        <w:rPr>
          <w:rFonts w:hint="eastAsia" w:ascii="宋体" w:hAnsi="宋体" w:cs="宋体"/>
          <w:b w:val="0"/>
          <w:bCs/>
          <w:sz w:val="28"/>
          <w:szCs w:val="28"/>
          <w:u w:val="single"/>
          <w:lang w:val="en-US" w:eastAsia="zh-CN"/>
        </w:rPr>
        <w:t xml:space="preserve"> </w:t>
      </w:r>
      <w:r>
        <w:rPr>
          <w:rFonts w:hint="eastAsia" w:ascii="宋体" w:hAnsi="宋体" w:eastAsia="宋体" w:cs="宋体"/>
          <w:b w:val="0"/>
          <w:bCs/>
          <w:sz w:val="28"/>
          <w:szCs w:val="28"/>
          <w:lang w:val="en-US" w:eastAsia="zh-CN"/>
        </w:rPr>
        <w:t>）进行确认谈判，双方就修武县高铁广场及相关市政基础设施建设项目及有关事项确认一致，共同达成如下备忘录：</w:t>
      </w:r>
    </w:p>
    <w:p>
      <w:pPr>
        <w:pStyle w:val="8"/>
        <w:wordWrap/>
        <w:adjustRightInd/>
        <w:snapToGrid/>
        <w:spacing w:before="0" w:after="0" w:line="360" w:lineRule="auto"/>
        <w:ind w:left="0" w:leftChars="0"/>
        <w:textAlignment w:val="auto"/>
        <w:rPr>
          <w:rFonts w:hint="eastAsia" w:ascii="宋体" w:hAnsi="宋体" w:eastAsia="宋体" w:cs="宋体"/>
          <w:color w:val="000000"/>
          <w:sz w:val="28"/>
          <w:szCs w:val="28"/>
        </w:rPr>
      </w:pPr>
      <w:bookmarkStart w:id="2" w:name="_Toc491925512"/>
      <w:r>
        <w:rPr>
          <w:rFonts w:hint="eastAsia" w:ascii="宋体" w:hAnsi="宋体" w:eastAsia="宋体" w:cs="宋体"/>
          <w:color w:val="000000"/>
          <w:sz w:val="28"/>
          <w:szCs w:val="28"/>
          <w:lang w:eastAsia="zh-CN"/>
        </w:rPr>
        <w:t>一</w:t>
      </w:r>
      <w:r>
        <w:rPr>
          <w:rFonts w:hint="eastAsia" w:ascii="宋体" w:hAnsi="宋体" w:eastAsia="宋体" w:cs="宋体"/>
          <w:color w:val="000000"/>
          <w:sz w:val="28"/>
          <w:szCs w:val="28"/>
        </w:rPr>
        <w:t>、</w:t>
      </w:r>
      <w:bookmarkEnd w:id="2"/>
      <w:r>
        <w:rPr>
          <w:rFonts w:hint="eastAsia" w:ascii="宋体" w:hAnsi="宋体" w:eastAsia="宋体" w:cs="宋体"/>
          <w:color w:val="000000"/>
          <w:sz w:val="28"/>
          <w:szCs w:val="28"/>
          <w:lang w:eastAsia="zh-CN"/>
        </w:rPr>
        <w:t>项目基本情况</w:t>
      </w:r>
    </w:p>
    <w:p>
      <w:pPr>
        <w:pStyle w:val="5"/>
        <w:wordWrap/>
        <w:adjustRightInd/>
        <w:snapToGrid/>
        <w:spacing w:line="360" w:lineRule="auto"/>
        <w:ind w:left="0" w:leftChars="0" w:right="0"/>
        <w:textAlignment w:val="auto"/>
        <w:rPr>
          <w:rFonts w:hint="eastAsia" w:ascii="宋体" w:hAnsi="宋体" w:eastAsia="宋体" w:cs="宋体"/>
          <w:color w:val="000000"/>
          <w:sz w:val="28"/>
          <w:szCs w:val="28"/>
        </w:rPr>
      </w:pPr>
      <w:bookmarkStart w:id="3" w:name="_Toc491925502"/>
      <w:bookmarkStart w:id="4" w:name="_Toc5120"/>
      <w:r>
        <w:rPr>
          <w:rFonts w:hint="eastAsia" w:ascii="宋体" w:hAnsi="宋体" w:eastAsia="宋体" w:cs="宋体"/>
          <w:b/>
          <w:bCs/>
          <w:color w:val="000000"/>
          <w:sz w:val="28"/>
          <w:szCs w:val="28"/>
          <w:lang w:val="en-US" w:eastAsia="zh-CN"/>
        </w:rPr>
        <w:t>1.1</w:t>
      </w:r>
      <w:r>
        <w:rPr>
          <w:rFonts w:hint="eastAsia" w:ascii="宋体" w:hAnsi="宋体" w:eastAsia="宋体" w:cs="宋体"/>
          <w:b/>
          <w:bCs/>
          <w:color w:val="000000"/>
          <w:sz w:val="28"/>
          <w:szCs w:val="28"/>
        </w:rPr>
        <w:t>项目名称</w:t>
      </w:r>
      <w:bookmarkEnd w:id="3"/>
      <w:bookmarkEnd w:id="4"/>
      <w:r>
        <w:rPr>
          <w:rFonts w:hint="eastAsia" w:ascii="宋体" w:hAnsi="宋体" w:eastAsia="宋体" w:cs="宋体"/>
          <w:color w:val="000000"/>
          <w:sz w:val="28"/>
          <w:szCs w:val="28"/>
        </w:rPr>
        <w:tab/>
      </w:r>
    </w:p>
    <w:p>
      <w:pPr>
        <w:pStyle w:val="5"/>
        <w:wordWrap/>
        <w:adjustRightInd/>
        <w:snapToGrid/>
        <w:spacing w:line="360" w:lineRule="auto"/>
        <w:ind w:left="0" w:leftChars="0" w:right="0"/>
        <w:textAlignment w:val="auto"/>
        <w:rPr>
          <w:rFonts w:hint="eastAsia" w:ascii="宋体" w:hAnsi="宋体" w:eastAsia="宋体" w:cs="宋体"/>
          <w:color w:val="000000"/>
          <w:sz w:val="28"/>
          <w:szCs w:val="28"/>
        </w:rPr>
      </w:pPr>
      <w:bookmarkStart w:id="5" w:name="_Toc491925503"/>
      <w:r>
        <w:rPr>
          <w:rFonts w:hint="eastAsia" w:ascii="宋体" w:hAnsi="宋体" w:eastAsia="宋体" w:cs="宋体"/>
          <w:color w:val="000000"/>
          <w:sz w:val="28"/>
          <w:szCs w:val="28"/>
        </w:rPr>
        <w:t>修武县高铁广场及相关市政基础设施建设项目</w:t>
      </w:r>
    </w:p>
    <w:p>
      <w:pPr>
        <w:pStyle w:val="5"/>
        <w:wordWrap/>
        <w:adjustRightInd/>
        <w:snapToGrid/>
        <w:spacing w:line="360" w:lineRule="auto"/>
        <w:ind w:left="0" w:leftChars="0" w:right="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1.2项目实施机构</w:t>
      </w:r>
      <w:bookmarkEnd w:id="5"/>
    </w:p>
    <w:p>
      <w:pPr>
        <w:pStyle w:val="5"/>
        <w:wordWrap/>
        <w:adjustRightInd/>
        <w:snapToGrid/>
        <w:spacing w:line="360" w:lineRule="auto"/>
        <w:ind w:left="0" w:leftChars="0" w:right="0"/>
        <w:textAlignment w:val="auto"/>
        <w:rPr>
          <w:rFonts w:hint="eastAsia" w:ascii="宋体" w:hAnsi="宋体" w:eastAsia="宋体" w:cs="宋体"/>
          <w:color w:val="000000"/>
          <w:sz w:val="28"/>
          <w:szCs w:val="28"/>
        </w:rPr>
      </w:pPr>
      <w:bookmarkStart w:id="6" w:name="_Toc491925504"/>
      <w:bookmarkStart w:id="7" w:name="_Toc19067"/>
      <w:r>
        <w:rPr>
          <w:rFonts w:hint="eastAsia" w:ascii="宋体" w:hAnsi="宋体" w:eastAsia="宋体" w:cs="宋体"/>
          <w:color w:val="000000"/>
          <w:sz w:val="28"/>
          <w:szCs w:val="28"/>
        </w:rPr>
        <w:t>修武县</w:t>
      </w:r>
      <w:r>
        <w:rPr>
          <w:rFonts w:hint="eastAsia" w:ascii="宋体" w:hAnsi="宋体" w:eastAsia="宋体" w:cs="宋体"/>
          <w:b w:val="0"/>
          <w:bCs w:val="0"/>
          <w:color w:val="auto"/>
          <w:sz w:val="28"/>
          <w:szCs w:val="28"/>
          <w:highlight w:val="none"/>
          <w:lang w:val="en-US" w:eastAsia="zh-CN"/>
        </w:rPr>
        <w:t>住房</w:t>
      </w:r>
      <w:r>
        <w:rPr>
          <w:rFonts w:hint="eastAsia" w:ascii="宋体" w:hAnsi="宋体" w:eastAsia="宋体" w:cs="宋体"/>
          <w:color w:val="000000"/>
          <w:sz w:val="28"/>
          <w:szCs w:val="28"/>
        </w:rPr>
        <w:t>和城乡建设局</w:t>
      </w:r>
    </w:p>
    <w:p>
      <w:pPr>
        <w:pStyle w:val="5"/>
        <w:wordWrap/>
        <w:adjustRightInd/>
        <w:snapToGrid/>
        <w:spacing w:line="360" w:lineRule="auto"/>
        <w:ind w:left="0" w:leftChars="0" w:right="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1.3项目提供的公共产品和服务内容</w:t>
      </w:r>
      <w:bookmarkEnd w:id="6"/>
      <w:bookmarkEnd w:id="7"/>
    </w:p>
    <w:p>
      <w:pPr>
        <w:pStyle w:val="5"/>
        <w:wordWrap/>
        <w:adjustRightInd/>
        <w:snapToGrid/>
        <w:spacing w:line="360" w:lineRule="auto"/>
        <w:ind w:left="0" w:leftChars="0" w:right="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1.项目建设范围</w:t>
      </w:r>
    </w:p>
    <w:p>
      <w:pPr>
        <w:pStyle w:val="5"/>
        <w:wordWrap/>
        <w:adjustRightInd/>
        <w:snapToGrid/>
        <w:spacing w:line="360" w:lineRule="auto"/>
        <w:ind w:left="0" w:leftChars="0" w:right="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项目建设范围主要包括高铁站前广场工程、道路工程、管线工程（含雨水、污水、电力、通信、燃气、热力）、照明工程、绿化工程、生态水系、停车场、配套附属房屋等。</w:t>
      </w:r>
    </w:p>
    <w:p>
      <w:pPr>
        <w:pStyle w:val="5"/>
        <w:wordWrap/>
        <w:adjustRightInd/>
        <w:snapToGrid/>
        <w:spacing w:line="360" w:lineRule="auto"/>
        <w:ind w:left="0" w:leftChars="0" w:right="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2.项目运营范围</w:t>
      </w:r>
    </w:p>
    <w:p>
      <w:pPr>
        <w:pStyle w:val="21"/>
        <w:tabs>
          <w:tab w:val="right" w:pos="8306"/>
        </w:tabs>
        <w:wordWrap/>
        <w:adjustRightInd/>
        <w:snapToGrid/>
        <w:spacing w:line="360" w:lineRule="auto"/>
        <w:ind w:left="0" w:leftChars="0" w:firstLine="560" w:firstLineChars="200"/>
        <w:textAlignment w:val="auto"/>
        <w:rPr>
          <w:rFonts w:hint="eastAsia" w:ascii="宋体" w:hAnsi="宋体" w:eastAsia="宋体" w:cs="宋体"/>
          <w:color w:val="000000"/>
          <w:sz w:val="28"/>
          <w:szCs w:val="28"/>
          <w:lang w:bidi="zh-TW"/>
        </w:rPr>
      </w:pPr>
      <w:r>
        <w:rPr>
          <w:rFonts w:hint="eastAsia" w:ascii="宋体" w:hAnsi="宋体" w:eastAsia="宋体" w:cs="宋体"/>
          <w:color w:val="auto"/>
          <w:sz w:val="28"/>
          <w:szCs w:val="28"/>
          <w:highlight w:val="none"/>
          <w:lang w:val="en-US" w:eastAsia="zh-CN"/>
        </w:rPr>
        <w:t>本项目初步运营维护范围为：项目起止范围内所有道路路面的维修养护、道路路面保洁、道路标线维护、排水管线维护、道路标识、通信、燃气、热力、亮化、绿化、生态水系、站前广场及停车场、附属配套房屋等配套设施的管理维护。</w:t>
      </w:r>
      <w:r>
        <w:rPr>
          <w:rFonts w:hint="eastAsia" w:ascii="宋体" w:hAnsi="宋体" w:eastAsia="宋体" w:cs="宋体"/>
          <w:color w:val="000000"/>
          <w:sz w:val="28"/>
          <w:szCs w:val="28"/>
          <w:lang w:bidi="zh-TW"/>
        </w:rPr>
        <w:t>。</w:t>
      </w:r>
    </w:p>
    <w:p>
      <w:pPr>
        <w:pStyle w:val="5"/>
        <w:wordWrap/>
        <w:adjustRightInd/>
        <w:snapToGrid/>
        <w:spacing w:line="360" w:lineRule="auto"/>
        <w:ind w:left="0" w:leftChars="0" w:right="0"/>
        <w:textAlignment w:val="auto"/>
        <w:rPr>
          <w:rFonts w:hint="eastAsia" w:ascii="宋体" w:hAnsi="宋体" w:eastAsia="宋体" w:cs="宋体"/>
          <w:b/>
          <w:bCs/>
          <w:color w:val="000000"/>
          <w:sz w:val="28"/>
          <w:szCs w:val="28"/>
          <w:lang w:val="en-US" w:eastAsia="zh-CN"/>
        </w:rPr>
      </w:pPr>
      <w:bookmarkStart w:id="8" w:name="_Toc32199"/>
      <w:bookmarkStart w:id="9" w:name="_Toc491925513"/>
      <w:r>
        <w:rPr>
          <w:rFonts w:hint="eastAsia" w:ascii="宋体" w:hAnsi="宋体" w:eastAsia="宋体" w:cs="宋体"/>
          <w:b/>
          <w:bCs/>
          <w:color w:val="000000"/>
          <w:sz w:val="28"/>
          <w:szCs w:val="28"/>
          <w:lang w:val="en-US" w:eastAsia="zh-CN"/>
        </w:rPr>
        <w:t>1.4项目建设地点</w:t>
      </w:r>
      <w:bookmarkEnd w:id="8"/>
      <w:bookmarkEnd w:id="9"/>
    </w:p>
    <w:p>
      <w:pPr>
        <w:pStyle w:val="21"/>
        <w:tabs>
          <w:tab w:val="right" w:pos="8306"/>
        </w:tabs>
        <w:wordWrap/>
        <w:adjustRightInd/>
        <w:snapToGrid/>
        <w:spacing w:line="360" w:lineRule="auto"/>
        <w:ind w:left="0" w:leftChars="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河南省</w:t>
      </w:r>
      <w:r>
        <w:rPr>
          <w:rFonts w:hint="eastAsia" w:ascii="宋体" w:hAnsi="宋体" w:eastAsia="宋体" w:cs="宋体"/>
          <w:color w:val="000000"/>
          <w:sz w:val="28"/>
          <w:szCs w:val="28"/>
          <w:lang w:eastAsia="zh-CN"/>
        </w:rPr>
        <w:t>焦作</w:t>
      </w:r>
      <w:r>
        <w:rPr>
          <w:rFonts w:hint="eastAsia" w:ascii="宋体" w:hAnsi="宋体" w:eastAsia="宋体" w:cs="宋体"/>
          <w:color w:val="000000"/>
          <w:sz w:val="28"/>
          <w:szCs w:val="28"/>
        </w:rPr>
        <w:t>市</w:t>
      </w:r>
      <w:r>
        <w:rPr>
          <w:rFonts w:hint="eastAsia" w:ascii="宋体" w:hAnsi="宋体" w:eastAsia="宋体" w:cs="宋体"/>
          <w:color w:val="000000"/>
          <w:sz w:val="28"/>
          <w:szCs w:val="28"/>
          <w:lang w:eastAsia="zh-CN"/>
        </w:rPr>
        <w:t>修武县境内</w:t>
      </w:r>
      <w:r>
        <w:rPr>
          <w:rFonts w:hint="eastAsia" w:ascii="宋体" w:hAnsi="宋体" w:eastAsia="宋体" w:cs="宋体"/>
          <w:color w:val="000000"/>
          <w:sz w:val="28"/>
          <w:szCs w:val="28"/>
        </w:rPr>
        <w:t>。</w:t>
      </w:r>
    </w:p>
    <w:p>
      <w:pPr>
        <w:pStyle w:val="5"/>
        <w:wordWrap/>
        <w:adjustRightInd/>
        <w:snapToGrid/>
        <w:spacing w:line="360" w:lineRule="auto"/>
        <w:ind w:left="0" w:leftChars="0" w:right="0"/>
        <w:textAlignment w:val="auto"/>
        <w:rPr>
          <w:rFonts w:hint="eastAsia" w:ascii="宋体" w:hAnsi="宋体" w:eastAsia="宋体" w:cs="宋体"/>
          <w:b/>
          <w:bCs/>
          <w:color w:val="000000"/>
          <w:sz w:val="28"/>
          <w:szCs w:val="28"/>
          <w:lang w:val="en-US" w:eastAsia="zh-CN"/>
        </w:rPr>
      </w:pPr>
      <w:bookmarkStart w:id="10" w:name="_Toc491925514"/>
      <w:r>
        <w:rPr>
          <w:rFonts w:hint="eastAsia" w:ascii="宋体" w:hAnsi="宋体" w:eastAsia="宋体" w:cs="宋体"/>
          <w:b/>
          <w:bCs/>
          <w:color w:val="000000"/>
          <w:sz w:val="28"/>
          <w:szCs w:val="28"/>
          <w:lang w:val="en-US" w:eastAsia="zh-CN"/>
        </w:rPr>
        <w:t>1.5项目建设投资规模</w:t>
      </w:r>
      <w:bookmarkEnd w:id="10"/>
    </w:p>
    <w:p>
      <w:pPr>
        <w:pStyle w:val="21"/>
        <w:wordWrap/>
        <w:adjustRightInd/>
        <w:snapToGrid/>
        <w:spacing w:line="360" w:lineRule="auto"/>
        <w:ind w:left="0" w:leftChars="0" w:firstLine="560" w:firstLineChars="200"/>
        <w:textAlignment w:val="auto"/>
        <w:rPr>
          <w:rFonts w:hint="eastAsia" w:ascii="宋体" w:hAnsi="宋体" w:eastAsia="宋体" w:cs="宋体"/>
          <w:color w:val="000000"/>
          <w:sz w:val="28"/>
          <w:szCs w:val="28"/>
          <w:lang w:bidi="zh-TW"/>
        </w:rPr>
      </w:pPr>
      <w:r>
        <w:rPr>
          <w:rFonts w:hint="eastAsia" w:ascii="宋体" w:hAnsi="宋体" w:eastAsia="宋体" w:cs="宋体"/>
          <w:color w:val="000000"/>
          <w:sz w:val="28"/>
          <w:szCs w:val="28"/>
          <w:lang w:bidi="zh-TW"/>
        </w:rPr>
        <w:t>修武县高铁广场及相关市政基础设施建设项目总投资104406.05万元。其中，项目工程费用为79354.27万元，工程建设其他费用为13950.12万元，预备费为7418.28万元，建设期利息为3683.38万元。</w:t>
      </w:r>
    </w:p>
    <w:p>
      <w:pPr>
        <w:pStyle w:val="21"/>
        <w:wordWrap/>
        <w:adjustRightInd/>
        <w:snapToGrid/>
        <w:spacing w:line="360" w:lineRule="auto"/>
        <w:ind w:left="0" w:leftChars="0" w:firstLine="560" w:firstLineChars="200"/>
        <w:textAlignment w:val="auto"/>
        <w:rPr>
          <w:rFonts w:hint="eastAsia" w:ascii="宋体" w:hAnsi="宋体" w:eastAsia="宋体" w:cs="宋体"/>
          <w:color w:val="000000"/>
          <w:sz w:val="28"/>
          <w:szCs w:val="28"/>
          <w:lang w:bidi="zh-TW"/>
        </w:rPr>
      </w:pPr>
      <w:r>
        <w:rPr>
          <w:rFonts w:hint="eastAsia" w:ascii="宋体" w:hAnsi="宋体" w:eastAsia="宋体" w:cs="宋体"/>
          <w:color w:val="000000"/>
          <w:sz w:val="28"/>
          <w:szCs w:val="28"/>
          <w:lang w:bidi="zh-TW"/>
        </w:rPr>
        <w:t>具体子项目投资估算如下：</w:t>
      </w:r>
    </w:p>
    <w:p>
      <w:pPr>
        <w:pStyle w:val="21"/>
        <w:wordWrap/>
        <w:adjustRightInd/>
        <w:snapToGrid/>
        <w:spacing w:line="360" w:lineRule="auto"/>
        <w:ind w:left="0" w:leftChars="0" w:firstLine="560" w:firstLineChars="200"/>
        <w:textAlignment w:val="auto"/>
        <w:rPr>
          <w:rFonts w:hint="eastAsia" w:ascii="宋体" w:hAnsi="宋体" w:eastAsia="宋体" w:cs="宋体"/>
          <w:color w:val="000000"/>
          <w:sz w:val="28"/>
          <w:szCs w:val="28"/>
          <w:lang w:bidi="zh-TW"/>
        </w:rPr>
      </w:pPr>
      <w:r>
        <w:rPr>
          <w:rFonts w:hint="eastAsia" w:ascii="宋体" w:hAnsi="宋体" w:eastAsia="宋体" w:cs="宋体"/>
          <w:color w:val="000000"/>
          <w:sz w:val="28"/>
          <w:szCs w:val="28"/>
          <w:lang w:bidi="zh-TW"/>
        </w:rPr>
        <w:t>1.郑焦城际铁路修武西站站前广场市政配套工程建设总投资21481.30万元，其中：工程建设费用10355.90万元，工程建设其他费8715.47万元，基本预备费1525.48万元，建设期利息884.45万元。</w:t>
      </w:r>
    </w:p>
    <w:p>
      <w:pPr>
        <w:pStyle w:val="21"/>
        <w:wordWrap/>
        <w:adjustRightInd/>
        <w:snapToGrid/>
        <w:spacing w:line="360" w:lineRule="auto"/>
        <w:ind w:left="0" w:leftChars="0" w:firstLine="560" w:firstLineChars="200"/>
        <w:textAlignment w:val="auto"/>
        <w:rPr>
          <w:rFonts w:hint="eastAsia" w:ascii="宋体" w:hAnsi="宋体" w:eastAsia="宋体" w:cs="宋体"/>
          <w:color w:val="000000"/>
          <w:sz w:val="28"/>
          <w:szCs w:val="28"/>
          <w:lang w:bidi="zh-TW"/>
        </w:rPr>
      </w:pPr>
      <w:r>
        <w:rPr>
          <w:rFonts w:hint="eastAsia" w:ascii="宋体" w:hAnsi="宋体" w:eastAsia="宋体" w:cs="宋体"/>
          <w:color w:val="000000"/>
          <w:sz w:val="28"/>
          <w:szCs w:val="28"/>
          <w:lang w:bidi="zh-TW"/>
        </w:rPr>
        <w:t>2.修武县丰收路（西六环—茱萸大道）升级改造工程建设总投资12187.82万元，其中：工程直接费用9652.37万元，工程其他费用（含征地）1632.65万元，工程预备费902.80万元。（该子项目未计算建设期利息）</w:t>
      </w:r>
    </w:p>
    <w:p>
      <w:pPr>
        <w:pStyle w:val="21"/>
        <w:wordWrap/>
        <w:adjustRightInd/>
        <w:snapToGrid/>
        <w:spacing w:line="360" w:lineRule="auto"/>
        <w:ind w:left="0" w:leftChars="0" w:firstLine="560" w:firstLineChars="200"/>
        <w:textAlignment w:val="auto"/>
        <w:rPr>
          <w:rFonts w:hint="eastAsia" w:ascii="宋体" w:hAnsi="宋体" w:eastAsia="宋体" w:cs="宋体"/>
          <w:color w:val="000000"/>
          <w:sz w:val="28"/>
          <w:szCs w:val="28"/>
          <w:lang w:bidi="zh-TW"/>
        </w:rPr>
      </w:pPr>
      <w:r>
        <w:rPr>
          <w:rFonts w:hint="eastAsia" w:ascii="宋体" w:hAnsi="宋体" w:eastAsia="宋体" w:cs="宋体"/>
          <w:color w:val="000000"/>
          <w:sz w:val="28"/>
          <w:szCs w:val="28"/>
          <w:lang w:bidi="zh-TW"/>
        </w:rPr>
        <w:t>3.修武县产业集聚区基础设施建设项目建设总投资38625万元，其中：建筑安装工程费用估算33913万元，工程建设其他费用估算1893万元，预备费估算2819万元。（该子项目未计算建设期利息）</w:t>
      </w:r>
    </w:p>
    <w:p>
      <w:pPr>
        <w:pStyle w:val="21"/>
        <w:wordWrap/>
        <w:adjustRightInd/>
        <w:snapToGrid/>
        <w:spacing w:line="360" w:lineRule="auto"/>
        <w:ind w:left="0" w:leftChars="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bidi="zh-TW"/>
        </w:rPr>
        <w:t>4.修武县热电综合利用产业园基础设施项目建设总投资估算29313万元，其中：建筑安装工程费用估算25433万元，工程建设其他费用估算1709万元，预备费估算2171万元。（该子项目未计算建设期利息）</w:t>
      </w:r>
    </w:p>
    <w:p>
      <w:pPr>
        <w:pStyle w:val="5"/>
        <w:wordWrap/>
        <w:adjustRightInd/>
        <w:snapToGrid/>
        <w:spacing w:line="360" w:lineRule="auto"/>
        <w:ind w:left="0" w:leftChars="0" w:right="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1.6项目合作期</w:t>
      </w:r>
    </w:p>
    <w:p>
      <w:pPr>
        <w:pStyle w:val="5"/>
        <w:wordWrap/>
        <w:adjustRightInd/>
        <w:snapToGrid/>
        <w:spacing w:line="360" w:lineRule="auto"/>
        <w:ind w:left="0" w:leftChars="0" w:right="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bidi="zh-TW"/>
        </w:rPr>
        <w:t>本项目合作期为15年，其中建设期2年，运营期13年。自PPP项目合同</w:t>
      </w:r>
      <w:r>
        <w:rPr>
          <w:rFonts w:hint="eastAsia" w:ascii="宋体" w:hAnsi="宋体" w:eastAsia="宋体" w:cs="宋体"/>
          <w:b w:val="0"/>
          <w:bCs w:val="0"/>
          <w:color w:val="auto"/>
          <w:sz w:val="28"/>
          <w:szCs w:val="28"/>
          <w:highlight w:val="none"/>
          <w:lang w:val="en-US" w:eastAsia="zh-CN"/>
        </w:rPr>
        <w:t>生效</w:t>
      </w:r>
      <w:r>
        <w:rPr>
          <w:rFonts w:hint="eastAsia" w:ascii="宋体" w:hAnsi="宋体" w:eastAsia="宋体" w:cs="宋体"/>
          <w:color w:val="000000"/>
          <w:sz w:val="28"/>
          <w:szCs w:val="28"/>
          <w:lang w:bidi="zh-TW"/>
        </w:rPr>
        <w:t>之日起开始计算项目合作期限，项目合作起算即进入建设期。</w:t>
      </w:r>
    </w:p>
    <w:p>
      <w:pPr>
        <w:pStyle w:val="8"/>
        <w:wordWrap/>
        <w:adjustRightInd/>
        <w:snapToGrid/>
        <w:spacing w:before="0" w:after="0" w:line="360" w:lineRule="auto"/>
        <w:ind w:left="0" w:leftChars="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二、社会资本方报价</w:t>
      </w:r>
    </w:p>
    <w:p>
      <w:pPr>
        <w:widowControl w:val="0"/>
        <w:wordWrap/>
        <w:adjustRightInd/>
        <w:snapToGrid/>
        <w:spacing w:line="360" w:lineRule="auto"/>
        <w:ind w:left="0" w:leftChars="0" w:right="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联合体牵头人：《文化中国》投资基金管理有限公司</w:t>
      </w:r>
    </w:p>
    <w:p>
      <w:pPr>
        <w:widowControl w:val="0"/>
        <w:wordWrap/>
        <w:adjustRightInd/>
        <w:snapToGrid/>
        <w:spacing w:line="360" w:lineRule="auto"/>
        <w:ind w:left="0" w:leftChars="0" w:right="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联合体成员：中铁三局集团有限公司</w:t>
      </w:r>
    </w:p>
    <w:p>
      <w:pPr>
        <w:widowControl w:val="0"/>
        <w:wordWrap/>
        <w:adjustRightInd/>
        <w:snapToGrid/>
        <w:spacing w:line="360" w:lineRule="auto"/>
        <w:ind w:left="0" w:leftChars="0" w:right="0" w:firstLine="562"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投标报价：合理利润率</w:t>
      </w:r>
      <w:r>
        <w:rPr>
          <w:rFonts w:hint="eastAsia" w:ascii="宋体" w:hAnsi="宋体" w:cs="宋体"/>
          <w:b/>
          <w:bCs/>
          <w:sz w:val="28"/>
          <w:szCs w:val="28"/>
          <w:lang w:val="en-US" w:eastAsia="zh-CN"/>
        </w:rPr>
        <w:t>6%</w:t>
      </w:r>
    </w:p>
    <w:p>
      <w:pPr>
        <w:pStyle w:val="8"/>
        <w:wordWrap/>
        <w:adjustRightInd/>
        <w:snapToGrid/>
        <w:spacing w:before="0" w:after="0" w:line="360" w:lineRule="auto"/>
        <w:ind w:left="0" w:leftChars="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三、谈判</w:t>
      </w:r>
      <w:r>
        <w:rPr>
          <w:rFonts w:hint="eastAsia" w:ascii="宋体" w:hAnsi="宋体" w:cs="宋体"/>
          <w:color w:val="000000"/>
          <w:sz w:val="28"/>
          <w:szCs w:val="28"/>
          <w:lang w:val="en-US" w:eastAsia="zh-CN"/>
        </w:rPr>
        <w:t>内容</w:t>
      </w:r>
    </w:p>
    <w:p>
      <w:pPr>
        <w:widowControl w:val="0"/>
        <w:wordWrap/>
        <w:adjustRightInd/>
        <w:snapToGrid/>
        <w:spacing w:line="360" w:lineRule="auto"/>
        <w:ind w:right="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cs="宋体"/>
          <w:b/>
          <w:bCs w:val="0"/>
          <w:sz w:val="28"/>
          <w:szCs w:val="28"/>
          <w:lang w:val="en-US" w:eastAsia="zh-CN"/>
        </w:rPr>
        <w:t>1.</w:t>
      </w:r>
      <w:r>
        <w:rPr>
          <w:rFonts w:hint="eastAsia" w:ascii="宋体" w:hAnsi="宋体" w:eastAsia="宋体" w:cs="宋体"/>
          <w:b/>
          <w:bCs w:val="0"/>
          <w:sz w:val="28"/>
          <w:szCs w:val="28"/>
          <w:lang w:val="en-US" w:eastAsia="zh-CN"/>
        </w:rPr>
        <w:t>项目</w:t>
      </w:r>
      <w:r>
        <w:rPr>
          <w:rFonts w:hint="eastAsia" w:ascii="宋体" w:hAnsi="宋体" w:cs="宋体"/>
          <w:b/>
          <w:bCs w:val="0"/>
          <w:sz w:val="28"/>
          <w:szCs w:val="28"/>
          <w:lang w:val="en-US" w:eastAsia="zh-CN"/>
        </w:rPr>
        <w:t>合作期</w:t>
      </w:r>
    </w:p>
    <w:p>
      <w:pPr>
        <w:widowControl w:val="0"/>
        <w:wordWrap/>
        <w:adjustRightInd/>
        <w:snapToGrid/>
        <w:spacing w:line="360" w:lineRule="auto"/>
        <w:ind w:right="0" w:firstLine="480" w:firstLineChars="2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本项目合作期为15年，其中建设期2年，运营期13年。</w:t>
      </w:r>
    </w:p>
    <w:p>
      <w:pPr>
        <w:widowControl w:val="0"/>
        <w:wordWrap/>
        <w:adjustRightInd/>
        <w:snapToGrid/>
        <w:spacing w:line="360" w:lineRule="auto"/>
        <w:ind w:right="0" w:firstLine="562" w:firstLineChars="200"/>
        <w:textAlignment w:val="auto"/>
        <w:outlineLvl w:val="9"/>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2.项目资金来源</w:t>
      </w:r>
    </w:p>
    <w:p>
      <w:pPr>
        <w:widowControl w:val="0"/>
        <w:wordWrap/>
        <w:adjustRightInd/>
        <w:snapToGrid/>
        <w:spacing w:line="360" w:lineRule="auto"/>
        <w:ind w:right="0" w:firstLine="480" w:firstLineChars="2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修武县高铁广场及相关市政基础设施建设项目总投资104406.05万元，其中：建设投资100722.67万元，建设期利息3683.38万元。</w:t>
      </w:r>
    </w:p>
    <w:p>
      <w:pPr>
        <w:widowControl w:val="0"/>
        <w:wordWrap/>
        <w:adjustRightInd/>
        <w:snapToGrid/>
        <w:spacing w:line="360" w:lineRule="auto"/>
        <w:ind w:right="0" w:firstLine="562" w:firstLineChars="200"/>
        <w:textAlignment w:val="auto"/>
        <w:outlineLvl w:val="9"/>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3.项目公司股权结构</w:t>
      </w:r>
    </w:p>
    <w:p>
      <w:pPr>
        <w:widowControl w:val="0"/>
        <w:wordWrap/>
        <w:adjustRightInd/>
        <w:snapToGrid/>
        <w:spacing w:line="360" w:lineRule="auto"/>
        <w:ind w:right="0" w:firstLine="480" w:firstLineChars="2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结合修武县财政承受能力和出资意愿，本项目由政府方出资1044.10万元，占股5%，中选社会资本方出资19837.95万元，占股95%。</w:t>
      </w:r>
    </w:p>
    <w:p>
      <w:pPr>
        <w:widowControl w:val="0"/>
        <w:wordWrap/>
        <w:adjustRightInd/>
        <w:snapToGrid/>
        <w:spacing w:line="360" w:lineRule="auto"/>
        <w:ind w:right="0" w:firstLine="562" w:firstLineChars="200"/>
        <w:textAlignment w:val="auto"/>
        <w:outlineLvl w:val="9"/>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4.项目公司的组建</w:t>
      </w:r>
    </w:p>
    <w:p>
      <w:pPr>
        <w:widowControl w:val="0"/>
        <w:wordWrap/>
        <w:adjustRightInd/>
        <w:snapToGrid/>
        <w:spacing w:line="360" w:lineRule="auto"/>
        <w:ind w:right="0" w:firstLine="480" w:firstLineChars="2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本项目由修武县人民政府授权的实施机构，依据法定程序选取社会资本方。由本项目政府方出资代表修武县投资集团有限公司与中选社会资本方共同出资，在修武县成立项目公司，</w:t>
      </w:r>
      <w:r>
        <w:rPr>
          <w:rFonts w:hint="eastAsia" w:ascii="宋体" w:hAnsi="宋体" w:cs="宋体"/>
          <w:b w:val="0"/>
          <w:bCs/>
          <w:sz w:val="24"/>
          <w:szCs w:val="24"/>
          <w:lang w:val="en-US" w:eastAsia="zh-CN"/>
        </w:rPr>
        <w:t>并于</w:t>
      </w:r>
      <w:r>
        <w:rPr>
          <w:rFonts w:hint="eastAsia" w:ascii="宋体" w:hAnsi="宋体" w:eastAsia="宋体" w:cs="宋体"/>
          <w:b w:val="0"/>
          <w:bCs/>
          <w:sz w:val="24"/>
          <w:szCs w:val="24"/>
          <w:lang w:val="en-US" w:eastAsia="zh-CN"/>
        </w:rPr>
        <w:t>政府或政府授权机构签订PPP项目合同。</w:t>
      </w:r>
    </w:p>
    <w:p>
      <w:pPr>
        <w:widowControl w:val="0"/>
        <w:wordWrap/>
        <w:adjustRightInd/>
        <w:snapToGrid/>
        <w:spacing w:line="360" w:lineRule="auto"/>
        <w:ind w:right="0" w:firstLine="480" w:firstLineChars="2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本项目合作期内项目公司负责该项目范围内所有工程内容的设计、建设、运营维护，并在运营期内向公众提供公共服务。</w:t>
      </w:r>
    </w:p>
    <w:p>
      <w:pPr>
        <w:widowControl w:val="0"/>
        <w:wordWrap/>
        <w:adjustRightInd/>
        <w:snapToGrid/>
        <w:spacing w:line="360" w:lineRule="auto"/>
        <w:ind w:right="0" w:firstLine="562" w:firstLineChars="200"/>
        <w:textAlignment w:val="auto"/>
        <w:outlineLvl w:val="9"/>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5.合同的签订与承继</w:t>
      </w:r>
    </w:p>
    <w:p>
      <w:pPr>
        <w:widowControl w:val="0"/>
        <w:wordWrap/>
        <w:adjustRightInd/>
        <w:snapToGrid/>
        <w:spacing w:line="360" w:lineRule="auto"/>
        <w:ind w:right="0" w:firstLine="480" w:firstLineChars="2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在该项目公司成立之前，由本项目中标人作为乙方与甲方签署本合同，以明确双方的合作内容，详细约定双方有关项目开发运营的关键权利义务。待中标人与</w:t>
      </w:r>
      <w:r>
        <w:rPr>
          <w:rFonts w:hint="eastAsia" w:ascii="宋体" w:hAnsi="宋体" w:cs="宋体"/>
          <w:b w:val="0"/>
          <w:bCs/>
          <w:sz w:val="24"/>
          <w:szCs w:val="24"/>
          <w:lang w:val="en-US" w:eastAsia="zh-CN"/>
        </w:rPr>
        <w:t>修武</w:t>
      </w:r>
      <w:r>
        <w:rPr>
          <w:rFonts w:hint="eastAsia" w:ascii="宋体" w:hAnsi="宋体" w:eastAsia="宋体" w:cs="宋体"/>
          <w:b w:val="0"/>
          <w:bCs/>
          <w:sz w:val="24"/>
          <w:szCs w:val="24"/>
          <w:lang w:val="en-US" w:eastAsia="zh-CN"/>
        </w:rPr>
        <w:t>县人民政府授权或政府授权机构依照本项目PPP实施方案、采购文件</w:t>
      </w:r>
      <w:r>
        <w:rPr>
          <w:rFonts w:hint="eastAsia" w:ascii="宋体" w:hAnsi="宋体" w:cs="宋体"/>
          <w:b w:val="0"/>
          <w:bCs/>
          <w:sz w:val="24"/>
          <w:szCs w:val="24"/>
          <w:lang w:val="en-US" w:eastAsia="zh-CN"/>
        </w:rPr>
        <w:t>、投标文件</w:t>
      </w:r>
      <w:r>
        <w:rPr>
          <w:rFonts w:hint="eastAsia" w:ascii="宋体" w:hAnsi="宋体" w:eastAsia="宋体" w:cs="宋体"/>
          <w:b w:val="0"/>
          <w:bCs/>
          <w:sz w:val="24"/>
          <w:szCs w:val="24"/>
          <w:lang w:val="en-US" w:eastAsia="zh-CN"/>
        </w:rPr>
        <w:t>共同设立项目公司成立后，由项目公司与</w:t>
      </w:r>
      <w:r>
        <w:rPr>
          <w:rFonts w:hint="eastAsia" w:ascii="宋体" w:hAnsi="宋体" w:cs="宋体"/>
          <w:b w:val="0"/>
          <w:bCs/>
          <w:sz w:val="24"/>
          <w:szCs w:val="24"/>
          <w:lang w:val="en-US" w:eastAsia="zh-CN"/>
        </w:rPr>
        <w:t>项目实施机构</w:t>
      </w:r>
      <w:r>
        <w:rPr>
          <w:rFonts w:hint="eastAsia" w:ascii="宋体" w:hAnsi="宋体" w:eastAsia="宋体" w:cs="宋体"/>
          <w:b w:val="0"/>
          <w:bCs/>
          <w:sz w:val="24"/>
          <w:szCs w:val="24"/>
          <w:lang w:val="en-US" w:eastAsia="zh-CN"/>
        </w:rPr>
        <w:t>签署本合同的承继协议，除依法律、法规的规定或本协议的约定专属于乙方的权利、义务外，乙方在协议项下的其他所有权利、义务，均由项目公司承继。</w:t>
      </w:r>
    </w:p>
    <w:p>
      <w:pPr>
        <w:widowControl w:val="0"/>
        <w:wordWrap/>
        <w:adjustRightInd/>
        <w:snapToGrid/>
        <w:spacing w:line="360" w:lineRule="auto"/>
        <w:ind w:right="0" w:firstLine="562" w:firstLineChars="200"/>
        <w:textAlignment w:val="auto"/>
        <w:outlineLvl w:val="9"/>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6.运营管理的内容</w:t>
      </w:r>
    </w:p>
    <w:p>
      <w:pPr>
        <w:widowControl w:val="0"/>
        <w:wordWrap/>
        <w:adjustRightInd/>
        <w:snapToGrid/>
        <w:spacing w:line="360" w:lineRule="auto"/>
        <w:ind w:right="0" w:firstLine="480" w:firstLineChars="2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初步运营维护范围为：项目起止范围内所有道路路面的维修养护、道路路面保洁、道路标线维护、排水管线维护、道路标识、通信、燃气、热力、亮化、绿化、生态水系、站前广场及停车场、附属配套房屋等配套设施的管理维护。</w:t>
      </w:r>
    </w:p>
    <w:p>
      <w:pPr>
        <w:widowControl w:val="0"/>
        <w:wordWrap/>
        <w:adjustRightInd/>
        <w:snapToGrid/>
        <w:spacing w:line="360" w:lineRule="auto"/>
        <w:ind w:right="0" w:firstLine="562" w:firstLineChars="200"/>
        <w:textAlignment w:val="auto"/>
        <w:outlineLvl w:val="9"/>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7.相关配套安排</w:t>
      </w:r>
    </w:p>
    <w:p>
      <w:pPr>
        <w:widowControl w:val="0"/>
        <w:wordWrap/>
        <w:adjustRightInd/>
        <w:snapToGrid/>
        <w:spacing w:line="360" w:lineRule="auto"/>
        <w:ind w:right="0" w:firstLine="480" w:firstLineChars="200"/>
        <w:textAlignment w:val="auto"/>
        <w:outlineLvl w:val="9"/>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项目建设所需必要支持</w:t>
      </w:r>
    </w:p>
    <w:p>
      <w:pPr>
        <w:widowControl w:val="0"/>
        <w:wordWrap/>
        <w:adjustRightInd/>
        <w:snapToGrid/>
        <w:spacing w:line="360" w:lineRule="auto"/>
        <w:ind w:right="0" w:firstLine="480" w:firstLineChars="2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政府方相关部门需为本项目的建设施工提供必要施工条件（如：项目临建场地、便道等）与其他支持（如：完成项目与现有相关基础设施和公用事业，包括水、电、气、道路等设施的对接），项目的土地征拆及迁移补偿由政府主导负责，相关费用计入项目总投资。</w:t>
      </w:r>
    </w:p>
    <w:p>
      <w:pPr>
        <w:widowControl w:val="0"/>
        <w:wordWrap/>
        <w:adjustRightInd/>
        <w:snapToGrid/>
        <w:spacing w:line="360" w:lineRule="auto"/>
        <w:ind w:right="0" w:firstLine="480" w:firstLineChars="200"/>
        <w:textAlignment w:val="auto"/>
        <w:outlineLvl w:val="9"/>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项目用地</w:t>
      </w:r>
    </w:p>
    <w:p>
      <w:pPr>
        <w:widowControl w:val="0"/>
        <w:wordWrap/>
        <w:adjustRightInd/>
        <w:snapToGrid/>
        <w:spacing w:line="360" w:lineRule="auto"/>
        <w:ind w:right="0" w:firstLine="480" w:firstLineChars="2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政府方负责统筹协调境内征地拆迁，向项目公司提供没有设定他项权利、满足开工条件的“净地”作为项目用地。 </w:t>
      </w:r>
    </w:p>
    <w:p>
      <w:pPr>
        <w:widowControl w:val="0"/>
        <w:wordWrap/>
        <w:adjustRightInd/>
        <w:snapToGrid/>
        <w:spacing w:line="360" w:lineRule="auto"/>
        <w:ind w:right="0" w:firstLine="480" w:firstLineChars="200"/>
        <w:textAlignment w:val="auto"/>
        <w:outlineLvl w:val="9"/>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（3）</w:t>
      </w:r>
      <w:r>
        <w:rPr>
          <w:rFonts w:hint="eastAsia" w:ascii="宋体" w:hAnsi="宋体" w:eastAsia="宋体" w:cs="宋体"/>
          <w:b w:val="0"/>
          <w:bCs/>
          <w:sz w:val="24"/>
          <w:szCs w:val="24"/>
          <w:lang w:val="en-US" w:eastAsia="zh-CN"/>
        </w:rPr>
        <w:t>办理有关政府审批手续、证明文件</w:t>
      </w:r>
    </w:p>
    <w:p>
      <w:pPr>
        <w:widowControl w:val="0"/>
        <w:wordWrap/>
        <w:adjustRightInd/>
        <w:snapToGrid/>
        <w:spacing w:line="360" w:lineRule="auto"/>
        <w:ind w:right="0" w:firstLine="480" w:firstLineChars="2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项目实施机构需协调项目公司与相关政府部门的关系，协助项目公司进行项目未完成的审批和进行项目融资及建设所必须的证明文件等工作。</w:t>
      </w:r>
    </w:p>
    <w:p>
      <w:pPr>
        <w:widowControl w:val="0"/>
        <w:wordWrap/>
        <w:adjustRightInd/>
        <w:snapToGrid/>
        <w:spacing w:line="360" w:lineRule="auto"/>
        <w:ind w:right="0" w:firstLine="480" w:firstLineChars="200"/>
        <w:textAlignment w:val="auto"/>
        <w:outlineLvl w:val="9"/>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（4）</w:t>
      </w:r>
      <w:r>
        <w:rPr>
          <w:rFonts w:hint="eastAsia" w:ascii="宋体" w:hAnsi="宋体" w:eastAsia="宋体" w:cs="宋体"/>
          <w:b w:val="0"/>
          <w:bCs/>
          <w:sz w:val="24"/>
          <w:szCs w:val="24"/>
          <w:lang w:val="en-US" w:eastAsia="zh-CN"/>
        </w:rPr>
        <w:t>沟通协调及责任分工</w:t>
      </w:r>
    </w:p>
    <w:p>
      <w:pPr>
        <w:widowControl w:val="0"/>
        <w:wordWrap/>
        <w:adjustRightInd/>
        <w:snapToGrid/>
        <w:spacing w:line="360" w:lineRule="auto"/>
        <w:ind w:right="0" w:firstLine="480" w:firstLineChars="2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为推动项目的顺利推进和规范运作，本项目实施的过程中，由项目实施机构，负责项目宏观整体上的沟通协调工作，相关主管单位负责具体项目全生命周期的监管等相关工作。</w:t>
      </w:r>
    </w:p>
    <w:p>
      <w:pPr>
        <w:widowControl w:val="0"/>
        <w:wordWrap/>
        <w:adjustRightInd/>
        <w:snapToGrid/>
        <w:spacing w:line="360" w:lineRule="auto"/>
        <w:ind w:right="0" w:firstLine="562" w:firstLineChars="200"/>
        <w:textAlignment w:val="auto"/>
        <w:outlineLvl w:val="9"/>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8.项目移交</w:t>
      </w:r>
    </w:p>
    <w:p>
      <w:pPr>
        <w:widowControl w:val="0"/>
        <w:wordWrap/>
        <w:adjustRightInd/>
        <w:snapToGrid/>
        <w:spacing w:line="360" w:lineRule="auto"/>
        <w:ind w:right="0" w:firstLine="480" w:firstLineChars="200"/>
        <w:textAlignment w:val="auto"/>
        <w:outlineLvl w:val="9"/>
        <w:rPr>
          <w:rFonts w:hint="eastAsia"/>
          <w:sz w:val="24"/>
          <w:szCs w:val="24"/>
        </w:rPr>
      </w:pPr>
      <w:r>
        <w:rPr>
          <w:rFonts w:hint="eastAsia"/>
          <w:sz w:val="24"/>
          <w:szCs w:val="24"/>
        </w:rPr>
        <w:t>合作满后项目公司将本项目设施无偿、完好地移交给修武县人民政府或其指定机构。在移交期间或新的投资人接管项目设施之前，项目公司应接受政府指定机构的委托继续提供服务。</w:t>
      </w:r>
    </w:p>
    <w:p>
      <w:pPr>
        <w:widowControl w:val="0"/>
        <w:wordWrap/>
        <w:adjustRightInd/>
        <w:snapToGrid/>
        <w:spacing w:line="360" w:lineRule="auto"/>
        <w:ind w:right="0" w:firstLine="480" w:firstLineChars="200"/>
        <w:textAlignment w:val="auto"/>
        <w:outlineLvl w:val="9"/>
        <w:rPr>
          <w:rFonts w:hint="eastAsia"/>
          <w:sz w:val="24"/>
          <w:szCs w:val="24"/>
        </w:rPr>
      </w:pPr>
      <w:r>
        <w:rPr>
          <w:rFonts w:hint="eastAsia"/>
          <w:sz w:val="24"/>
          <w:szCs w:val="24"/>
        </w:rPr>
        <w:t>在移交前，</w:t>
      </w:r>
      <w:r>
        <w:rPr>
          <w:rFonts w:hint="eastAsia" w:ascii="宋体" w:hAnsi="宋体" w:eastAsia="宋体" w:cs="宋体"/>
          <w:b w:val="0"/>
          <w:bCs/>
          <w:sz w:val="24"/>
          <w:szCs w:val="24"/>
          <w:lang w:val="en-US" w:eastAsia="zh-CN"/>
        </w:rPr>
        <w:t>项目</w:t>
      </w:r>
      <w:r>
        <w:rPr>
          <w:rFonts w:hint="eastAsia"/>
          <w:sz w:val="24"/>
          <w:szCs w:val="24"/>
        </w:rPr>
        <w:t>公司与政府指定机构应成立移交工作小组，就移交的范围、工作程序、合同转移、技术转让、缺陷责任期等事项达成一致。</w:t>
      </w:r>
    </w:p>
    <w:p>
      <w:pPr>
        <w:pStyle w:val="5"/>
        <w:wordWrap/>
        <w:adjustRightInd/>
        <w:snapToGrid/>
        <w:spacing w:line="360" w:lineRule="auto"/>
        <w:ind w:left="0" w:leftChars="0" w:firstLine="0" w:firstLineChars="0"/>
        <w:textAlignment w:val="auto"/>
        <w:rPr>
          <w:rFonts w:hint="eastAsia"/>
          <w:lang w:val="en-US" w:eastAsia="zh-CN"/>
        </w:rPr>
      </w:pPr>
    </w:p>
    <w:p>
      <w:pPr>
        <w:pStyle w:val="5"/>
        <w:wordWrap/>
        <w:adjustRightInd/>
        <w:snapToGrid/>
        <w:spacing w:line="360" w:lineRule="auto"/>
        <w:ind w:left="0" w:leftChars="0" w:firstLine="4200" w:firstLineChars="1400"/>
        <w:textAlignment w:val="auto"/>
        <w:rPr>
          <w:rFonts w:hint="eastAsia" w:ascii="宋体" w:hAnsi="宋体" w:eastAsia="宋体" w:cs="宋体"/>
          <w:b w:val="0"/>
          <w:bCs w:val="0"/>
          <w:color w:val="auto"/>
          <w:kern w:val="2"/>
          <w:sz w:val="24"/>
          <w:szCs w:val="24"/>
          <w:highlight w:val="none"/>
          <w:lang w:val="en-US" w:eastAsia="zh-CN" w:bidi="ar-SA"/>
        </w:rPr>
      </w:pPr>
      <w:r>
        <w:rPr>
          <w:rFonts w:hint="eastAsia"/>
          <w:lang w:val="en-US" w:eastAsia="zh-CN"/>
        </w:rPr>
        <w:t xml:space="preserve">   </w:t>
      </w:r>
      <w:r>
        <w:rPr>
          <w:rFonts w:hint="eastAsia" w:ascii="黑体" w:hAnsi="黑体" w:eastAsia="黑体" w:cs="黑体"/>
          <w:b/>
          <w:bCs w:val="0"/>
          <w:kern w:val="2"/>
          <w:sz w:val="28"/>
          <w:szCs w:val="28"/>
          <w:highlight w:val="none"/>
          <w:lang w:val="en-US" w:eastAsia="zh-CN" w:bidi="ar-SA"/>
        </w:rPr>
        <w:t>日期：2018年2月7日</w:t>
      </w:r>
    </w:p>
    <w:sectPr>
      <w:footerReference r:id="rId4" w:type="default"/>
      <w:pgSz w:w="11850" w:h="16783"/>
      <w:pgMar w:top="1587" w:right="1814" w:bottom="1587" w:left="1814" w:header="851" w:footer="992" w:gutter="0"/>
      <w:pgNumType w:start="1"/>
      <w:cols w:space="720" w:num="1"/>
      <w:rtlGutter w:val="0"/>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mbria">
    <w:altName w:val="Palatino Linotype"/>
    <w:panose1 w:val="02040503050406030204"/>
    <w:charset w:val="00"/>
    <w:family w:val="auto"/>
    <w:pitch w:val="default"/>
    <w:sig w:usb0="E00002FF" w:usb1="400004FF" w:usb2="00000000" w:usb3="00000000" w:csb0="2000019F" w:csb1="00000000"/>
  </w:font>
  <w:font w:name="Calibri">
    <w:altName w:val="Lucida Sans"/>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altName w:val="仿宋_GB2312"/>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800002BF" w:usb1="38CF7CFA" w:usb2="00000016" w:usb3="00000000" w:csb0="00040001" w:csb1="00000000"/>
  </w:font>
  <w:font w:name="Calibri Light">
    <w:altName w:val="PMingLiU"/>
    <w:panose1 w:val="020F0302020204030204"/>
    <w:charset w:val="00"/>
    <w:family w:val="auto"/>
    <w:pitch w:val="default"/>
    <w:sig w:usb0="00000000" w:usb1="00000000" w:usb2="0000000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CG Times">
    <w:altName w:val="黑体"/>
    <w:panose1 w:val="02020603050405020304"/>
    <w:charset w:val="00"/>
    <w:family w:val="auto"/>
    <w:pitch w:val="default"/>
    <w:sig w:usb0="00000000" w:usb1="00000000" w:usb2="00000000" w:usb3="00000000" w:csb0="00040001" w:csb1="00000000"/>
  </w:font>
  <w:font w:name="MingLiU">
    <w:panose1 w:val="02020309000000000000"/>
    <w:charset w:val="88"/>
    <w:family w:val="auto"/>
    <w:pitch w:val="default"/>
    <w:sig w:usb0="00000003" w:usb1="082E0000" w:usb2="00000016" w:usb3="00000000" w:csb0="00100001" w:csb1="00000000"/>
  </w:font>
  <w:font w:name="华文细黑">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A00002BF" w:usb1="68C7FCFB" w:usb2="00000010" w:usb3="00000000" w:csb0="4002009F" w:csb1="DFD70000"/>
  </w:font>
  <w:font w:name="新宋体">
    <w:panose1 w:val="02010609030101010101"/>
    <w:charset w:val="86"/>
    <w:family w:val="auto"/>
    <w:pitch w:val="default"/>
    <w:sig w:usb0="00000003" w:usb1="080E0000" w:usb2="00000000" w:usb3="00000000" w:csb0="00040001" w:csb1="00000000"/>
  </w:font>
  <w:font w:name="Cambria Math">
    <w:altName w:val="Palatino Linotype"/>
    <w:panose1 w:val="02040503050406030204"/>
    <w:charset w:val="00"/>
    <w:family w:val="auto"/>
    <w:pitch w:val="default"/>
    <w:sig w:usb0="E00002FF" w:usb1="420024FF" w:usb2="00000000" w:usb3="00000000" w:csb0="2000019F" w:csb1="00000000"/>
  </w:font>
  <w:font w:name="MingLiU_HKSCS">
    <w:altName w:val="PMingLiU"/>
    <w:panose1 w:val="02020500000000000000"/>
    <w:charset w:val="88"/>
    <w:family w:val="auto"/>
    <w:pitch w:val="default"/>
    <w:sig w:usb0="A00002FF" w:usb1="38CFFCFA" w:usb2="00000016" w:usb3="00000000" w:csb0="00100001" w:csb1="00000000"/>
  </w:font>
  <w:font w:name="MS Mincho">
    <w:altName w:val="MS UI Gothic"/>
    <w:panose1 w:val="02020609040205080304"/>
    <w:charset w:val="80"/>
    <w:family w:val="auto"/>
    <w:pitch w:val="default"/>
    <w:sig w:usb0="E00002FF" w:usb1="6AC7FDFB" w:usb2="00000012" w:usb3="00000000" w:csb0="4002009F" w:csb1="DFD70000"/>
  </w:font>
  <w:font w:name="Helvetica">
    <w:altName w:val="黑体"/>
    <w:panose1 w:val="020B0604020202020204"/>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Batang">
    <w:altName w:val="GulimChe"/>
    <w:panose1 w:val="02030600000101010101"/>
    <w:charset w:val="81"/>
    <w:family w:val="auto"/>
    <w:pitch w:val="default"/>
    <w:sig w:usb0="B00002AF" w:usb1="69D77CFB" w:usb2="00000030" w:usb3="00000000" w:csb0="4008009F" w:csb1="DFD70000"/>
  </w:font>
  <w:font w:name="Traditional Arabic">
    <w:altName w:val="Times New Roman"/>
    <w:panose1 w:val="02020603050405020304"/>
    <w:charset w:val="00"/>
    <w:family w:val="auto"/>
    <w:pitch w:val="default"/>
    <w:sig w:usb0="00006003" w:usb1="80000000" w:usb2="00000008" w:usb3="00000000" w:csb0="00000041" w:csb1="20080000"/>
  </w:font>
  <w:font w:name="Dotum">
    <w:panose1 w:val="020B0600000101010101"/>
    <w:charset w:val="81"/>
    <w:family w:val="auto"/>
    <w:pitch w:val="default"/>
    <w:sig w:usb0="B00002AF" w:usb1="69D77CFB" w:usb2="00000030" w:usb3="00000000" w:csb0="4008009F" w:csb1="DFD70000"/>
  </w:font>
  <w:font w:name="Microsoft Sans Serif">
    <w:panose1 w:val="020B0604020202020204"/>
    <w:charset w:val="00"/>
    <w:family w:val="auto"/>
    <w:pitch w:val="default"/>
    <w:sig w:usb0="61007BDF" w:usb1="80000000" w:usb2="00000008" w:usb3="00000000" w:csb0="200101FF" w:csb1="20280000"/>
  </w:font>
  <w:font w:name="PMingLiU-ExtB">
    <w:altName w:val="PMingLiU"/>
    <w:panose1 w:val="02020500000000000000"/>
    <w:charset w:val="88"/>
    <w:family w:val="auto"/>
    <w:pitch w:val="default"/>
    <w:sig w:usb0="8000002F" w:usb1="02000008" w:usb2="00000000" w:usb3="00000000" w:csb0="00100001" w:csb1="00000000"/>
  </w:font>
  <w:font w:name="方正姚体">
    <w:altName w:val="宋体"/>
    <w:panose1 w:val="02010601030101010101"/>
    <w:charset w:val="86"/>
    <w:family w:val="auto"/>
    <w:pitch w:val="default"/>
    <w:sig w:usb0="00000000" w:usb1="00000000" w:usb2="00000000" w:usb3="00000000" w:csb0="00040000" w:csb1="00000000"/>
  </w:font>
  <w:font w:name="Verdana">
    <w:panose1 w:val="020B0604030504040204"/>
    <w:charset w:val="00"/>
    <w:family w:val="auto"/>
    <w:pitch w:val="default"/>
    <w:sig w:usb0="00000287" w:usb1="00000000" w:usb2="00000000" w:usb3="00000000" w:csb0="2000019F" w:csb1="00000000"/>
  </w:font>
  <w:font w:name="TimesNewRomanPSMT">
    <w:altName w:val="Times New Roman"/>
    <w:panose1 w:val="00000000000000000000"/>
    <w:charset w:val="00"/>
    <w:family w:val="auto"/>
    <w:pitch w:val="default"/>
    <w:sig w:usb0="00000000" w:usb1="00000000" w:usb2="00000000" w:usb3="00000000" w:csb0="00000001" w:csb1="00000000"/>
  </w:font>
  <w:font w:name="Segoe Print">
    <w:altName w:val="Verdana"/>
    <w:panose1 w:val="02000600000000000000"/>
    <w:charset w:val="00"/>
    <w:family w:val="auto"/>
    <w:pitch w:val="default"/>
    <w:sig w:usb0="0000028F" w:usb1="00000000" w:usb2="00000000" w:usb3="00000000" w:csb0="2000009F" w:csb1="47010000"/>
  </w:font>
  <w:font w:name="华文新魏">
    <w:altName w:val="宋体"/>
    <w:panose1 w:val="02010800040101010101"/>
    <w:charset w:val="86"/>
    <w:family w:val="auto"/>
    <w:pitch w:val="default"/>
    <w:sig w:usb0="00000000" w:usb1="00000000" w:usb2="00000000" w:usb3="00000000" w:csb0="00040000" w:csb1="00000000"/>
  </w:font>
  <w:font w:name="PMingLiU">
    <w:panose1 w:val="02020300000000000000"/>
    <w:charset w:val="88"/>
    <w:family w:val="auto"/>
    <w:pitch w:val="default"/>
    <w:sig w:usb0="00000003" w:usb1="082E0000" w:usb2="00000016" w:usb3="00000000" w:csb0="00100001" w:csb1="00000000"/>
  </w:font>
  <w:font w:name="sf-express-icon">
    <w:altName w:val="仿宋_GB2312"/>
    <w:panose1 w:val="00000000000000000000"/>
    <w:charset w:val="00"/>
    <w:family w:val="auto"/>
    <w:pitch w:val="default"/>
    <w:sig w:usb0="00000000" w:usb1="00000000" w:usb2="00000000" w:usb3="00000000" w:csb0="00040001" w:csb1="00000000"/>
  </w:font>
  <w:font w:name="Monaco">
    <w:altName w:val="黑体"/>
    <w:panose1 w:val="020B0509030404040204"/>
    <w:charset w:val="00"/>
    <w:family w:val="auto"/>
    <w:pitch w:val="default"/>
    <w:sig w:usb0="00000000" w:usb1="00000000" w:usb2="00000000"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LF Song">
    <w:altName w:val="宋体"/>
    <w:panose1 w:val="00000000000000000000"/>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幼圆">
    <w:altName w:val="宋体"/>
    <w:panose1 w:val="02010509060101010101"/>
    <w:charset w:val="86"/>
    <w:family w:val="auto"/>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baikeFont_layout">
    <w:altName w:val="Courier New"/>
    <w:panose1 w:val="00000000000000000000"/>
    <w:charset w:val="00"/>
    <w:family w:val="auto"/>
    <w:pitch w:val="default"/>
    <w:sig w:usb0="00000000" w:usb1="00000000" w:usb2="00000000" w:usb3="00000000" w:csb0="00040001" w:csb1="00000000"/>
  </w:font>
  <w:font w:name="baikeFont_css">
    <w:altName w:val="Courier New"/>
    <w:panose1 w:val="00000000000000000000"/>
    <w:charset w:val="00"/>
    <w:family w:val="auto"/>
    <w:pitch w:val="default"/>
    <w:sig w:usb0="00000000" w:usb1="00000000" w:usb2="00000000" w:usb3="00000000" w:csb0="00040001" w:csb1="00000000"/>
  </w:font>
  <w:font w:name="monospace">
    <w:altName w:val="Courier New"/>
    <w:panose1 w:val="00000000000000000000"/>
    <w:charset w:val="00"/>
    <w:family w:val="auto"/>
    <w:pitch w:val="default"/>
    <w:sig w:usb0="00000000" w:usb1="00000000" w:usb2="00000000" w:usb3="00000000" w:csb0="00040001" w:csb1="00000000"/>
  </w:font>
  <w:font w:name="iconfont">
    <w:altName w:val="Courier New"/>
    <w:panose1 w:val="00000000000000000000"/>
    <w:charset w:val="00"/>
    <w:family w:val="auto"/>
    <w:pitch w:val="default"/>
    <w:sig w:usb0="00000000" w:usb1="00000000" w:usb2="00000000" w:usb3="00000000" w:csb0="00040001" w:csb1="00000000"/>
  </w:font>
  <w:font w:name="Microsoft YaHei 微软雅黑 黑体 宋体">
    <w:altName w:val="宋体"/>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BrowalliaUPC">
    <w:altName w:val="Microsoft Sans Serif"/>
    <w:panose1 w:val="020B0604020202020204"/>
    <w:charset w:val="00"/>
    <w:family w:val="auto"/>
    <w:pitch w:val="default"/>
    <w:sig w:usb0="81000003" w:usb1="00000000" w:usb2="00000000" w:usb3="00000000" w:csb0="00010001" w:csb1="00000000"/>
  </w:font>
  <w:font w:name="Browallia New">
    <w:altName w:val="Microsoft Sans Serif"/>
    <w:panose1 w:val="020B0604020202020204"/>
    <w:charset w:val="00"/>
    <w:family w:val="auto"/>
    <w:pitch w:val="default"/>
    <w:sig w:usb0="81000003" w:usb1="00000000" w:usb2="00000000" w:usb3="00000000" w:csb0="00010001" w:csb1="00000000"/>
  </w:font>
  <w:font w:name="Bookshelf Symbol 7">
    <w:altName w:val="Symbol"/>
    <w:panose1 w:val="05010101010101010101"/>
    <w:charset w:val="02"/>
    <w:family w:val="auto"/>
    <w:pitch w:val="default"/>
    <w:sig w:usb0="00000000" w:usb1="00000000" w:usb2="00000000" w:usb3="00000000" w:csb0="80000000" w:csb1="00000000"/>
  </w:font>
  <w:font w:name="仿宋体">
    <w:altName w:val="宋体"/>
    <w:panose1 w:val="00000000000000000000"/>
    <w:charset w:val="86"/>
    <w:family w:val="auto"/>
    <w:pitch w:val="default"/>
    <w:sig w:usb0="00000000" w:usb1="00000000" w:usb2="00000010" w:usb3="00000000" w:csb0="00040000" w:csb1="00000000"/>
  </w:font>
  <w:font w:name="Adobe 仿宋 Std R">
    <w:altName w:val="仿宋_GB2312"/>
    <w:panose1 w:val="00000000000000000000"/>
    <w:charset w:val="86"/>
    <w:family w:val="auto"/>
    <w:pitch w:val="default"/>
    <w:sig w:usb0="00000000" w:usb1="00000000" w:usb2="00000010" w:usb3="00000000" w:csb0="00060007" w:csb1="00000000"/>
  </w:font>
  <w:font w:name="华文仿宋">
    <w:altName w:val="仿宋_GB2312"/>
    <w:panose1 w:val="02010600040101010101"/>
    <w:charset w:val="86"/>
    <w:family w:val="auto"/>
    <w:pitch w:val="default"/>
    <w:sig w:usb0="00000000" w:usb1="00000000" w:usb2="00000000" w:usb3="00000000" w:csb0="0004009F" w:csb1="DFD70000"/>
  </w:font>
  <w:font w:name="Dutch801 Rm BT">
    <w:altName w:val="黑体"/>
    <w:panose1 w:val="02020603060505020304"/>
    <w:charset w:val="00"/>
    <w:family w:val="auto"/>
    <w:pitch w:val="default"/>
    <w:sig w:usb0="00000000" w:usb1="00000000" w:usb2="00000000" w:usb3="00000000" w:csb0="00040001" w:csb1="00000000"/>
  </w:font>
  <w:font w:name="@仿宋">
    <w:altName w:val="仿宋_GB2312"/>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080E0000" w:usb2="00000000" w:usb3="00000000" w:csb0="00040001" w:csb1="00000000"/>
  </w:font>
  <w:font w:name="@黑体">
    <w:panose1 w:val="02010600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00000287" w:usb1="00000000" w:usb2="00000000" w:usb3="00000000" w:csb0="2000009F" w:csb1="DFD70000"/>
  </w:font>
  <w:font w:name="华文琥珀">
    <w:altName w:val="宋体"/>
    <w:panose1 w:val="02010800040101010101"/>
    <w:charset w:val="86"/>
    <w:family w:val="auto"/>
    <w:pitch w:val="default"/>
    <w:sig w:usb0="00000000" w:usb1="00000000" w:usb2="00000000" w:usb3="00000000" w:csb0="00040000" w:csb1="00000000"/>
  </w:font>
  <w:font w:name="lucida Grande">
    <w:altName w:val="仿宋_GB2312"/>
    <w:panose1 w:val="00000000000000000000"/>
    <w:charset w:val="00"/>
    <w:family w:val="auto"/>
    <w:pitch w:val="default"/>
    <w:sig w:usb0="00000000" w:usb1="00000000" w:usb2="00000000" w:usb3="00000000" w:csb0="00040001" w:csb1="00000000"/>
  </w:font>
  <w:font w:name="CordiaUPC">
    <w:altName w:val="Microsoft Sans Serif"/>
    <w:panose1 w:val="020B0304020202020204"/>
    <w:charset w:val="00"/>
    <w:family w:val="auto"/>
    <w:pitch w:val="default"/>
    <w:sig w:usb0="81000003" w:usb1="00000000" w:usb2="00000000" w:usb3="00000000" w:csb0="00010001" w:csb1="00000000"/>
  </w:font>
  <w:font w:name="华文彩云">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Malgun Gothic">
    <w:altName w:val="Gulim"/>
    <w:panose1 w:val="020B0503020000020004"/>
    <w:charset w:val="81"/>
    <w:family w:val="auto"/>
    <w:pitch w:val="default"/>
    <w:sig w:usb0="900002AF" w:usb1="01D77CFB" w:usb2="00000012" w:usb3="00000000" w:csb0="00080001" w:csb1="00000000"/>
  </w:font>
  <w:font w:name="MS UI Gothic">
    <w:panose1 w:val="020B0600070205080204"/>
    <w:charset w:val="80"/>
    <w:family w:val="auto"/>
    <w:pitch w:val="default"/>
    <w:sig w:usb0="A00002BF" w:usb1="68C7FCFB" w:usb2="00000010" w:usb3="00000000" w:csb0="4002009F" w:csb1="DFD70000"/>
  </w:font>
  <w:font w:name="方正小标宋简体">
    <w:altName w:val="宋体"/>
    <w:panose1 w:val="02010601030101010101"/>
    <w:charset w:val="86"/>
    <w:family w:val="auto"/>
    <w:pitch w:val="default"/>
    <w:sig w:usb0="00000000" w:usb1="00000000" w:usb2="00000000" w:usb3="00000000" w:csb0="00040000" w:csb1="00000000"/>
  </w:font>
  <w:font w:name="Helvetica Neue">
    <w:altName w:val="仿宋_GB2312"/>
    <w:panose1 w:val="00000000000000000000"/>
    <w:charset w:val="00"/>
    <w:family w:val="auto"/>
    <w:pitch w:val="default"/>
    <w:sig w:usb0="00000000" w:usb1="00000000" w:usb2="00000000" w:usb3="00000000" w:csb0="00040001" w:csb1="00000000"/>
  </w:font>
  <w:font w:name="Yu Gothic UI Light">
    <w:altName w:val="MS UI Gothic"/>
    <w:panose1 w:val="020B0300000000000000"/>
    <w:charset w:val="80"/>
    <w:family w:val="auto"/>
    <w:pitch w:val="default"/>
    <w:sig w:usb0="00000000" w:usb1="00000000" w:usb2="00000016" w:usb3="00000000" w:csb0="2002009F" w:csb1="00000000"/>
  </w:font>
  <w:font w:name="Yu Gothic UI">
    <w:altName w:val="MS UI Gothic"/>
    <w:panose1 w:val="020B0500000000000000"/>
    <w:charset w:val="80"/>
    <w:family w:val="auto"/>
    <w:pitch w:val="default"/>
    <w:sig w:usb0="00000000" w:usb1="00000000" w:usb2="00000016" w:usb3="00000000" w:csb0="2002009F" w:csb1="00000000"/>
  </w:font>
  <w:font w:name="Meiryo UI">
    <w:altName w:val="MS UI Gothic"/>
    <w:panose1 w:val="020B0604030504040204"/>
    <w:charset w:val="80"/>
    <w:family w:val="auto"/>
    <w:pitch w:val="default"/>
    <w:sig w:usb0="E10102FF" w:usb1="EAC7FFFF" w:usb2="00010012" w:usb3="00000000" w:csb0="6002009F" w:csb1="DFD70000"/>
  </w:font>
  <w:font w:name="AngsanaUPC">
    <w:altName w:val="MV Boli"/>
    <w:panose1 w:val="02020603050405020304"/>
    <w:charset w:val="00"/>
    <w:family w:val="auto"/>
    <w:pitch w:val="default"/>
    <w:sig w:usb0="81000003" w:usb1="00000000" w:usb2="00000000" w:usb3="00000000" w:csb0="00010001" w:csb1="00000000"/>
  </w:font>
  <w:font w:name="Gungsuh">
    <w:altName w:val="GulimChe"/>
    <w:panose1 w:val="02030600000101010101"/>
    <w:charset w:val="81"/>
    <w:family w:val="auto"/>
    <w:pitch w:val="default"/>
    <w:sig w:usb0="B00002AF" w:usb1="69D77CFB" w:usb2="00000030" w:usb3="00000000" w:csb0="4008009F" w:csb1="DFD70000"/>
  </w:font>
  <w:font w:name="Times">
    <w:altName w:val="Times New Roman"/>
    <w:panose1 w:val="02020603050405020304"/>
    <w:charset w:val="00"/>
    <w:family w:val="auto"/>
    <w:pitch w:val="default"/>
    <w:sig w:usb0="00000000" w:usb1="00000000" w:usb2="00000009" w:usb3="00000000" w:csb0="000001FF"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Calibri" w:hAnsi="Calibri" w:eastAsia="宋体" w:cs="黑体"/>
        <w:kern w:val="2"/>
        <w:sz w:val="18"/>
        <w:szCs w:val="22"/>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0"/>
  <w:bordersDoNotSurroundFooter w:val="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Calibri" w:hAnsi="Calibri" w:eastAsia="宋体" w:cs="黑体"/>
      <w:kern w:val="2"/>
      <w:sz w:val="21"/>
      <w:szCs w:val="22"/>
      <w:lang w:val="en-US" w:eastAsia="zh-CN" w:bidi="ar-SA"/>
    </w:rPr>
  </w:style>
  <w:style w:type="paragraph" w:styleId="7">
    <w:name w:val="heading 2"/>
    <w:basedOn w:val="1"/>
    <w:next w:val="1"/>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pPr>
      <w:keepNext/>
      <w:keepLines/>
      <w:spacing w:before="260" w:after="260" w:line="416" w:lineRule="auto"/>
      <w:outlineLvl w:val="2"/>
    </w:pPr>
    <w:rPr>
      <w:b/>
      <w:bCs/>
      <w:sz w:val="32"/>
      <w:szCs w:val="32"/>
    </w:rPr>
  </w:style>
  <w:style w:type="character" w:default="1" w:styleId="13">
    <w:name w:val="Default Paragraph Font"/>
  </w:style>
  <w:style w:type="paragraph" w:customStyle="1" w:styleId="2">
    <w:name w:val="Body Text First Indent"/>
    <w:basedOn w:val="3"/>
    <w:next w:val="5"/>
    <w:pPr>
      <w:ind w:firstLine="420" w:firstLineChars="100"/>
    </w:pPr>
  </w:style>
  <w:style w:type="paragraph" w:styleId="3">
    <w:name w:val="Body Text"/>
    <w:basedOn w:val="1"/>
    <w:next w:val="4"/>
    <w:pPr>
      <w:jc w:val="center"/>
    </w:pPr>
    <w:rPr>
      <w:b/>
      <w:bCs/>
      <w:sz w:val="44"/>
      <w:szCs w:val="20"/>
    </w:rPr>
  </w:style>
  <w:style w:type="paragraph" w:customStyle="1" w:styleId="4">
    <w:name w:val="Body Text 2"/>
    <w:basedOn w:val="1"/>
    <w:next w:val="3"/>
    <w:pPr>
      <w:spacing w:after="120" w:line="480" w:lineRule="auto"/>
    </w:pPr>
    <w:rPr>
      <w:rFonts w:ascii="Times New Roman" w:hAnsi="Times New Roman"/>
      <w:szCs w:val="24"/>
    </w:rPr>
  </w:style>
  <w:style w:type="paragraph" w:customStyle="1" w:styleId="5">
    <w:name w:val="Body Text First Indent 2"/>
    <w:basedOn w:val="6"/>
    <w:pPr>
      <w:ind w:firstLine="420" w:firstLineChars="200"/>
    </w:pPr>
  </w:style>
  <w:style w:type="paragraph" w:customStyle="1" w:styleId="6">
    <w:name w:val="Body Text Indent"/>
    <w:basedOn w:val="1"/>
    <w:pPr>
      <w:spacing w:line="560" w:lineRule="exact"/>
      <w:ind w:firstLine="600" w:firstLineChars="200"/>
    </w:pPr>
    <w:rPr>
      <w:rFonts w:ascii="仿宋_GB2312" w:hAnsi="Times New Roman" w:eastAsia="仿宋_GB2312"/>
      <w:sz w:val="30"/>
      <w:szCs w:val="30"/>
    </w:rPr>
  </w:style>
  <w:style w:type="paragraph" w:styleId="9">
    <w:name w:val="annotation text"/>
    <w:basedOn w:val="1"/>
    <w:pPr>
      <w:jc w:val="left"/>
    </w:pPr>
  </w:style>
  <w:style w:type="paragraph" w:styleId="10">
    <w:name w:val="footer"/>
    <w:basedOn w:val="1"/>
    <w:pPr>
      <w:tabs>
        <w:tab w:val="center" w:pos="4153"/>
        <w:tab w:val="right" w:pos="8306"/>
      </w:tabs>
      <w:snapToGrid w:val="0"/>
      <w:jc w:val="left"/>
    </w:pPr>
    <w:rPr>
      <w:sz w:val="18"/>
    </w:rPr>
  </w:style>
  <w:style w:type="paragraph" w:styleId="11">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Subtitle"/>
    <w:basedOn w:val="1"/>
    <w:next w:val="1"/>
    <w:pPr>
      <w:spacing w:before="240" w:after="60" w:line="312" w:lineRule="auto"/>
      <w:jc w:val="center"/>
      <w:outlineLvl w:val="1"/>
    </w:pPr>
    <w:rPr>
      <w:rFonts w:ascii="Cambria" w:hAnsi="Cambria"/>
      <w:b/>
      <w:bCs/>
      <w:kern w:val="28"/>
      <w:sz w:val="32"/>
      <w:szCs w:val="32"/>
    </w:rPr>
  </w:style>
  <w:style w:type="character" w:styleId="14">
    <w:name w:val="Strong"/>
    <w:rPr>
      <w:b/>
      <w:bCs/>
    </w:rPr>
  </w:style>
  <w:style w:type="character" w:styleId="15">
    <w:name w:val="FollowedHyperlink"/>
    <w:basedOn w:val="13"/>
    <w:rPr>
      <w:color w:val="444444"/>
      <w:sz w:val="21"/>
      <w:szCs w:val="21"/>
      <w:u w:val="none"/>
    </w:rPr>
  </w:style>
  <w:style w:type="character" w:styleId="16">
    <w:name w:val="Hyperlink"/>
    <w:basedOn w:val="13"/>
    <w:rPr>
      <w:color w:val="444444"/>
      <w:sz w:val="21"/>
      <w:szCs w:val="21"/>
      <w:u w:val="none"/>
    </w:rPr>
  </w:style>
  <w:style w:type="paragraph" w:customStyle="1" w:styleId="17">
    <w:name w:val="List Paragraph"/>
    <w:basedOn w:val="1"/>
    <w:pPr>
      <w:ind w:firstLine="420" w:firstLineChars="200"/>
    </w:pPr>
  </w:style>
  <w:style w:type="paragraph" w:customStyle="1" w:styleId="18">
    <w:name w:val="_Style 1"/>
    <w:basedOn w:val="1"/>
    <w:pPr>
      <w:ind w:firstLine="420" w:firstLineChars="200"/>
    </w:pPr>
    <w:rPr>
      <w:rFonts w:ascii="Calibri" w:hAnsi="Calibri" w:eastAsia="宋体" w:cs="Times New Roman"/>
      <w:szCs w:val="22"/>
    </w:rPr>
  </w:style>
  <w:style w:type="paragraph" w:customStyle="1" w:styleId="19">
    <w:name w:val="表格文字居中"/>
    <w:pPr>
      <w:widowControl w:val="0"/>
      <w:spacing w:after="0" w:afterAutospacing="0" w:line="360" w:lineRule="auto"/>
      <w:ind w:firstLine="0" w:firstLineChars="0"/>
      <w:jc w:val="center"/>
    </w:pPr>
    <w:rPr>
      <w:rFonts w:hint="eastAsia" w:ascii="宋体" w:hAnsi="Calibri" w:eastAsia="宋体" w:cs="Times New Roman"/>
      <w:kern w:val="2"/>
      <w:sz w:val="24"/>
      <w:szCs w:val="24"/>
      <w:lang w:val="en-US" w:eastAsia="zh-CN"/>
    </w:rPr>
  </w:style>
  <w:style w:type="paragraph" w:customStyle="1" w:styleId="20">
    <w:name w:val="表格首行缩进"/>
    <w:basedOn w:val="1"/>
    <w:pPr>
      <w:widowControl w:val="0"/>
      <w:adjustRightInd w:val="0"/>
      <w:spacing w:before="0" w:beforeAutospacing="0" w:after="0" w:afterAutospacing="0" w:line="360" w:lineRule="auto"/>
      <w:ind w:left="0" w:right="0" w:firstLine="480" w:firstLineChars="200"/>
      <w:jc w:val="left"/>
    </w:pPr>
    <w:rPr>
      <w:rFonts w:hint="eastAsia" w:ascii="宋体" w:hAnsi="宋体" w:eastAsia="宋体" w:cs="宋体"/>
      <w:kern w:val="0"/>
      <w:sz w:val="24"/>
      <w:szCs w:val="24"/>
      <w:lang w:val="en-US" w:eastAsia="zh-CN"/>
    </w:rPr>
  </w:style>
  <w:style w:type="paragraph" w:customStyle="1" w:styleId="21">
    <w:name w:val="正文1"/>
    <w:rPr>
      <w:rFonts w:ascii="Times New Roman" w:hAnsi="Times New Roman" w:eastAsia="宋体" w:cs="Times New Roman"/>
      <w:sz w:val="24"/>
      <w:szCs w:val="24"/>
      <w:lang w:val="en-US" w:eastAsia="zh-CN" w:bidi="ar-SA"/>
    </w:rPr>
  </w:style>
  <w:style w:type="paragraph" w:customStyle="1" w:styleId="22">
    <w:name w:val="Default"/>
    <w:pPr>
      <w:widowControl w:val="0"/>
      <w:autoSpaceDE w:val="0"/>
      <w:autoSpaceDN w:val="0"/>
      <w:adjustRightInd w:val="0"/>
    </w:pPr>
    <w:rPr>
      <w:rFonts w:ascii="楷体" w:hAnsi="Calibri" w:eastAsia="楷体" w:cs="楷体"/>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apple</dc:creator>
  <cp:lastPrinted>2017-09-14T15:59:00Z</cp:lastPrinted>
  <dcterms:modified xsi:type="dcterms:W3CDTF">2018-02-12T15:47:38Z</dcterms:modified>
  <dc:title>宝</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