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84ED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修武县王屯乡人民政府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2025年度修武县王屯乡东延陵村农村公益事业财政奖补重点村项目</w:t>
      </w:r>
    </w:p>
    <w:p w14:paraId="24FC62C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中标候选人公示</w:t>
      </w:r>
    </w:p>
    <w:p w14:paraId="5DCCD2C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河南蓬业工程咨询有限公司受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修武县王屯乡人民政府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的委托，就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修武县王屯乡人民政府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2025年度修武县王屯乡东延陵村农村公益事业财政奖补重点村项目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进行公开招标，按规定程序进行了开标、评标，现就本次招标的评标结果及相关信息公示如下：</w:t>
      </w:r>
    </w:p>
    <w:p w14:paraId="4870CB4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项目名称：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修武县王屯乡人民政府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2025年度修武县王屯乡东延陵村农村公益事业财政奖补重点村项目</w:t>
      </w:r>
    </w:p>
    <w:p w14:paraId="2ADDB34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 w:ascii="Calibri" w:hAnsi="Calibri" w:eastAsia="SourceHanSansCN-Regular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Calibri" w:hAnsi="Calibri" w:eastAsia="SourceHanSansCN-Regular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二、采购编号：修财招标采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购-2025-25 </w:t>
      </w:r>
      <w:r>
        <w:rPr>
          <w:rFonts w:hint="eastAsia" w:ascii="Calibri" w:hAnsi="Calibri" w:eastAsia="SourceHanSansCN-Regular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交易编号：修交易【2025】JSZ010号</w:t>
      </w:r>
    </w:p>
    <w:p w14:paraId="44CAEE8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三、招标公告媒体及日期</w:t>
      </w:r>
    </w:p>
    <w:p w14:paraId="13A505A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787" w:firstLineChars="328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本项目招标公告</w:t>
      </w:r>
      <w:r>
        <w:rPr>
          <w:rFonts w:hint="eastAsia" w:ascii="宋体" w:hAnsi="宋体" w:cs="宋体"/>
          <w:color w:val="auto"/>
          <w:sz w:val="24"/>
          <w:highlight w:val="none"/>
        </w:rPr>
        <w:t>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《河南省政府采购网》《焦作市政府采购网》《河南电子招标投标公共服务平台》《焦作市公共资源交易中心网》《修武县公共资源交易中心网》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上发布。</w:t>
      </w:r>
    </w:p>
    <w:p w14:paraId="6D14DC9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四、评标信息</w:t>
      </w:r>
    </w:p>
    <w:p w14:paraId="3E55002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</w:pP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00E30A0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、评标地点：修武县公共资源交易中心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开标室</w:t>
      </w:r>
    </w:p>
    <w:p w14:paraId="10890A2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五、中标候选人信息</w:t>
      </w:r>
    </w:p>
    <w:p w14:paraId="0B55CF2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第一中标候选人：河南中亿建设有限公司</w:t>
      </w:r>
    </w:p>
    <w:p w14:paraId="3982F0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87.75分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3893615.82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482B9E6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李玉荣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注册编号：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豫241151569162</w:t>
      </w:r>
    </w:p>
    <w:p w14:paraId="48DFF58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6A447A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业绩：1、项目名称：修武县西村乡虎路峪村美丽乡村重点县建设项目</w:t>
      </w:r>
    </w:p>
    <w:p w14:paraId="473C2AF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项目所在地：西村乡虎路峪村村内      合同金额：3995225.75元</w:t>
      </w:r>
    </w:p>
    <w:p w14:paraId="66609B7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12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项目名称：修武县云台山镇美丽乡村重点县建设项目</w:t>
      </w:r>
    </w:p>
    <w:p w14:paraId="0093945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项目所在地：一斗水村、岸上村      合同金额：5396645.53元</w:t>
      </w:r>
    </w:p>
    <w:p w14:paraId="2D8DBF3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第二中标候选人：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河南地天建设有限公司</w:t>
      </w:r>
    </w:p>
    <w:p w14:paraId="09F155D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85.41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3852637.44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729EDF1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郭永彰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豫241192048694</w:t>
      </w:r>
    </w:p>
    <w:p w14:paraId="1FFAD06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质量要求：</w:t>
      </w:r>
      <w:r>
        <w:rPr>
          <w:rFonts w:hint="eastAsia" w:ascii="宋体" w:hAnsi="宋体" w:cs="宋体"/>
          <w:color w:val="auto"/>
          <w:sz w:val="24"/>
          <w:highlight w:val="none"/>
        </w:rPr>
        <w:t>合格</w:t>
      </w:r>
    </w:p>
    <w:p w14:paraId="4E6F021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业绩：1、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项目名称：武陟县三阳多大聂村综合改革财政奖补项目 </w:t>
      </w:r>
    </w:p>
    <w:p w14:paraId="196DB8F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 xml:space="preserve"> 项目所在地：武陟县三阳多大聂村       合同金额：183000元</w:t>
      </w:r>
    </w:p>
    <w:p w14:paraId="211CBCA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1437" w:leftChars="570" w:right="0" w:hanging="240" w:hangingChars="1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项目名称：项城市东大街、团结路等 9 条道路人行道维修升级项目(一批)1标段</w:t>
      </w:r>
    </w:p>
    <w:p w14:paraId="1BAEF81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12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项目所在地：东大街道路翻修项目(工业路至通济大道) </w:t>
      </w:r>
    </w:p>
    <w:p w14:paraId="0B6C0A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12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合同金额：31070473.41元</w:t>
      </w:r>
    </w:p>
    <w:p w14:paraId="34D4D125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12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项目名称：2024年度武陟县大封镇董宋村背街小巷道路硬化项目</w:t>
      </w:r>
    </w:p>
    <w:p w14:paraId="47CAA72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1200" w:firstLineChars="5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项目所在地：武陟县大封镇董宋村   合同金额：136470元</w:t>
      </w:r>
    </w:p>
    <w:p w14:paraId="4EBADB1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第三中标候选人：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河南金磊建设有限公司</w:t>
      </w:r>
    </w:p>
    <w:p w14:paraId="0951DAA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77.96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4069819.62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19BBD9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刘利分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豫241080805783</w:t>
      </w:r>
    </w:p>
    <w:p w14:paraId="2BC442D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质量要求：</w:t>
      </w:r>
      <w:r>
        <w:rPr>
          <w:rFonts w:hint="eastAsia" w:ascii="宋体" w:hAnsi="宋体" w:cs="宋体"/>
          <w:color w:val="auto"/>
          <w:sz w:val="24"/>
          <w:highlight w:val="none"/>
        </w:rPr>
        <w:t>合格</w:t>
      </w:r>
    </w:p>
    <w:p w14:paraId="189E451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959" w:leftChars="228" w:right="0" w:hanging="480" w:hanging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业绩：1、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项目名称：修武县城关镇人民政府 2025 年度修武县城关镇大韩村适组硬化路项目</w:t>
      </w:r>
    </w:p>
    <w:p w14:paraId="75627C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958" w:leftChars="456" w:right="0" w:firstLine="24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项目所在地：城关镇大韩村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>合同金额：3028219.03元</w:t>
      </w:r>
    </w:p>
    <w:p w14:paraId="2BBD238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1200" w:firstLineChars="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项目名称：2024 年度修武县城关镇尚楼村通组硬化路项目</w:t>
      </w:r>
    </w:p>
    <w:p w14:paraId="51B4412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300" w:right="0" w:right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项目所在地：城关镇尚楼村      合同金额：360000元</w:t>
      </w:r>
    </w:p>
    <w:p w14:paraId="7A13A5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line="440" w:lineRule="exact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六、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废标情况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53DFCEB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七、所有投标人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经济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标评分情况：</w:t>
      </w:r>
    </w:p>
    <w:tbl>
      <w:tblPr>
        <w:tblStyle w:val="8"/>
        <w:tblW w:w="10116" w:type="dxa"/>
        <w:tblInd w:w="-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452"/>
        <w:gridCol w:w="850"/>
        <w:gridCol w:w="862"/>
        <w:gridCol w:w="925"/>
        <w:gridCol w:w="900"/>
        <w:gridCol w:w="925"/>
        <w:gridCol w:w="1497"/>
      </w:tblGrid>
      <w:tr w14:paraId="396F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46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4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D6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8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F6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8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B8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B</w:t>
            </w: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8A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29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D</w:t>
            </w: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945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E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F06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标得分</w:t>
            </w:r>
          </w:p>
        </w:tc>
      </w:tr>
      <w:tr w14:paraId="43B3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6C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49A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河南金磊建设有限公司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C3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37.72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AC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37.72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A9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83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37.72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21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37.72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A7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37.72</w:t>
            </w:r>
          </w:p>
        </w:tc>
      </w:tr>
      <w:tr w14:paraId="7C57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40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74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</w:pPr>
            <w:r>
              <w:rPr>
                <w:rFonts w:hint="eastAsia"/>
              </w:rPr>
              <w:t>河南省高易德建筑工程有限公司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BB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0EF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E1C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C9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F74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274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34.70</w:t>
            </w:r>
          </w:p>
        </w:tc>
      </w:tr>
      <w:tr w14:paraId="7442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E8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16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河南中亿建设有限公司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2B8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46.17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66F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46.17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91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46.17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E0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46.17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F3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46.17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CA6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46.17</w:t>
            </w:r>
          </w:p>
        </w:tc>
      </w:tr>
      <w:tr w14:paraId="4B87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57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23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河南隆廷建筑工程有限公司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D8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32.86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BEF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32.86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CD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1F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32.86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606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32.86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AB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32.86</w:t>
            </w:r>
          </w:p>
        </w:tc>
      </w:tr>
      <w:tr w14:paraId="485A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BD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4F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河南地天建设有限公司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B28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47.73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AF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47.73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1F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47.73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846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47.73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51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47.73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1E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47.73</w:t>
            </w:r>
          </w:p>
        </w:tc>
      </w:tr>
    </w:tbl>
    <w:p w14:paraId="10D4203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17A16C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技术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标评分情况：</w:t>
      </w:r>
    </w:p>
    <w:tbl>
      <w:tblPr>
        <w:tblStyle w:val="8"/>
        <w:tblW w:w="9976" w:type="dxa"/>
        <w:tblInd w:w="-8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3438"/>
        <w:gridCol w:w="837"/>
        <w:gridCol w:w="863"/>
        <w:gridCol w:w="925"/>
        <w:gridCol w:w="899"/>
        <w:gridCol w:w="938"/>
        <w:gridCol w:w="1414"/>
      </w:tblGrid>
      <w:tr w14:paraId="4DDC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4F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43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E11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6BF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86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26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B</w:t>
            </w: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56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89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6B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D</w:t>
            </w:r>
          </w:p>
        </w:tc>
        <w:tc>
          <w:tcPr>
            <w:tcW w:w="93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D8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E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766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标得分</w:t>
            </w:r>
          </w:p>
        </w:tc>
      </w:tr>
      <w:tr w14:paraId="351A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32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52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河南金磊建设有限公司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1B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DD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18.60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E4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20.70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37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87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B3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19.34</w:t>
            </w:r>
          </w:p>
        </w:tc>
      </w:tr>
      <w:tr w14:paraId="2FCF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26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27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河南省高易德建筑工程有限公司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BA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19.20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1F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18.90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C9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52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18.70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F1A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19.50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5F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18.66</w:t>
            </w:r>
          </w:p>
        </w:tc>
      </w:tr>
      <w:tr w14:paraId="65E0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85A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98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河南中亿建设有限公司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833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4B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21.20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CC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19.70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B0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DB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17.50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EBE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20.08</w:t>
            </w:r>
          </w:p>
        </w:tc>
      </w:tr>
      <w:tr w14:paraId="04B0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59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74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河南隆廷建筑工程有限公司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C5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16.70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84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19.10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A3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12.80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AE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18.20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0A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16.20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49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16.60</w:t>
            </w:r>
          </w:p>
        </w:tc>
      </w:tr>
      <w:tr w14:paraId="667D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4A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857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河南地天建设有限公司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E1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17.30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5F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19.40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7E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16.20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EE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18.20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053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19.80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CD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18.18</w:t>
            </w:r>
          </w:p>
        </w:tc>
      </w:tr>
    </w:tbl>
    <w:p w14:paraId="41D9E0D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综合标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评分情况：</w:t>
      </w:r>
    </w:p>
    <w:tbl>
      <w:tblPr>
        <w:tblStyle w:val="8"/>
        <w:tblW w:w="9955" w:type="dxa"/>
        <w:tblInd w:w="-8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3450"/>
        <w:gridCol w:w="825"/>
        <w:gridCol w:w="863"/>
        <w:gridCol w:w="937"/>
        <w:gridCol w:w="875"/>
        <w:gridCol w:w="963"/>
        <w:gridCol w:w="1380"/>
      </w:tblGrid>
      <w:tr w14:paraId="46B4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49A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171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7C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761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B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83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98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D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F59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E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EF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综合标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得分</w:t>
            </w:r>
          </w:p>
        </w:tc>
      </w:tr>
      <w:tr w14:paraId="354F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35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4F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河南金磊建设有限公司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D1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C3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5ED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032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20.50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E0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A8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20.90</w:t>
            </w:r>
          </w:p>
        </w:tc>
      </w:tr>
      <w:tr w14:paraId="7356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5EF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D8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河南省高易德建筑工程有限公司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5BE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91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18.00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6D5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20.00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24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20.00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20C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BD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19.80</w:t>
            </w:r>
          </w:p>
        </w:tc>
      </w:tr>
      <w:tr w14:paraId="18EE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8B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E05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河南中亿建设有限公司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FF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DC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C3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9F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21.50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3A5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B7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21.50</w:t>
            </w:r>
          </w:p>
        </w:tc>
      </w:tr>
      <w:tr w14:paraId="08FE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B81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D7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河南隆廷建筑工程有限公司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2D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15.50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DD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15.50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F6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17.50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E5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16.50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644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07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16.70</w:t>
            </w:r>
          </w:p>
        </w:tc>
      </w:tr>
      <w:tr w14:paraId="33A6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A39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AC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河南地天建设有限公司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31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18.50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12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18.50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ED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19.50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DAF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19.50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CA2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21.50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9F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19.50</w:t>
            </w:r>
          </w:p>
        </w:tc>
      </w:tr>
    </w:tbl>
    <w:p w14:paraId="4E3D445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240" w:firstLineChars="10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十、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所有投标人总得分情况：</w:t>
      </w:r>
    </w:p>
    <w:tbl>
      <w:tblPr>
        <w:tblStyle w:val="8"/>
        <w:tblW w:w="9899" w:type="dxa"/>
        <w:tblInd w:w="-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4417"/>
        <w:gridCol w:w="3000"/>
        <w:gridCol w:w="1232"/>
      </w:tblGrid>
      <w:tr w14:paraId="78BE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6B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41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EC6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300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41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最终得分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A54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排序</w:t>
            </w:r>
          </w:p>
        </w:tc>
      </w:tr>
      <w:tr w14:paraId="2576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BE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8E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河南中亿建设有限公司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BA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87.75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5D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BF3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89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7D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河南地天建设有限公司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4D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85.41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022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9AD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AD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5A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河南金磊建设有限公司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8D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C4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53C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B9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E22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河南省高易德建筑工程有限公司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23F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73.16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C6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45D6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5A2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43C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河南隆廷建筑工程有限公司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768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66.16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10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7D8894F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0" w:firstLineChars="200"/>
        <w:textAlignment w:val="auto"/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十一、评标结果公示期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日至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</w:t>
      </w:r>
    </w:p>
    <w:p w14:paraId="1E4C86E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十二、异议和投诉</w:t>
      </w:r>
    </w:p>
    <w:p w14:paraId="46CBCFA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投标人对以上评标结果有异议的，请于公示期内，以书面形式（书面材料须有单位公章和法定代表人签字或签章）向招标人提出，逾期不再受理。对异议答复不满意的，请在公示之日起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日内（异议答复期间不计算在内），根据《工程建设项目招标投标活动投诉处理办法》（国家发改委等七部委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号令）规定向监督部门提出。</w:t>
      </w:r>
    </w:p>
    <w:p w14:paraId="5E8A705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十三、联系人信息</w:t>
      </w:r>
    </w:p>
    <w:p w14:paraId="288B10F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5" w:line="440" w:lineRule="exact"/>
        <w:ind w:left="571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招标人：修武县王屯乡人民政府</w:t>
      </w:r>
    </w:p>
    <w:p w14:paraId="3EEA6A7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4" w:line="440" w:lineRule="exact"/>
        <w:ind w:left="57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地址：</w:t>
      </w:r>
      <w:r>
        <w:rPr>
          <w:rFonts w:hint="eastAsia" w:ascii="宋体" w:hAnsi="宋体" w:eastAsia="宋体" w:cs="宋体"/>
          <w:spacing w:val="-1"/>
          <w:sz w:val="24"/>
          <w:szCs w:val="24"/>
          <w:lang w:val="zh-CN"/>
        </w:rPr>
        <w:t>河南省修武县周流村西北角</w:t>
      </w:r>
    </w:p>
    <w:p w14:paraId="20F8FEA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4" w:line="440" w:lineRule="exact"/>
        <w:ind w:left="57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联系人：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黄先生</w:t>
      </w:r>
    </w:p>
    <w:p w14:paraId="29EEFA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440" w:lineRule="exact"/>
        <w:ind w:left="571"/>
        <w:textAlignment w:val="auto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电话：</w:t>
      </w:r>
      <w:r>
        <w:rPr>
          <w:rFonts w:hint="eastAsia" w:ascii="宋体" w:hAnsi="宋体" w:eastAsia="宋体" w:cs="宋体"/>
          <w:spacing w:val="-3"/>
          <w:sz w:val="24"/>
          <w:szCs w:val="24"/>
          <w:lang w:val="zh-CN"/>
        </w:rPr>
        <w:t>18300608519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</w:t>
      </w:r>
    </w:p>
    <w:p w14:paraId="1C205F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440" w:lineRule="exact"/>
        <w:ind w:left="571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河南蓬业工程咨询有限公司</w:t>
      </w:r>
    </w:p>
    <w:p w14:paraId="17F639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6" w:line="440" w:lineRule="exact"/>
        <w:ind w:left="57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孟女士</w:t>
      </w:r>
    </w:p>
    <w:p w14:paraId="7D382EC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440" w:lineRule="exact"/>
        <w:ind w:left="570"/>
        <w:textAlignment w:val="auto"/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联系方式：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13938141368</w:t>
      </w:r>
    </w:p>
    <w:p w14:paraId="0CD4FD0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440" w:lineRule="exact"/>
        <w:ind w:left="57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地址：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焦作市神州路东段创基智谷产业园区A13栋</w:t>
      </w:r>
    </w:p>
    <w:p w14:paraId="5C6CB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十四、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/>
        </w:rPr>
        <w:t>监督单位</w:t>
      </w:r>
    </w:p>
    <w:p w14:paraId="6505C2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监督单位：修武县财政局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监督电话：</w:t>
      </w:r>
      <w:r>
        <w:rPr>
          <w:rFonts w:hint="eastAsia"/>
          <w:lang w:val="en-US" w:eastAsia="zh-CN"/>
        </w:rPr>
        <w:t xml:space="preserve">0391-7187900 </w:t>
      </w:r>
    </w:p>
    <w:p w14:paraId="58CE76D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/>
          <w:lang w:val="en-US" w:eastAsia="zh-CN"/>
        </w:rPr>
      </w:pPr>
    </w:p>
    <w:p w14:paraId="6AF8389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textAlignment w:val="auto"/>
        <w:rPr>
          <w:rFonts w:hint="eastAsia"/>
          <w:lang w:val="en-US" w:eastAsia="zh-CN"/>
        </w:rPr>
      </w:pPr>
    </w:p>
    <w:p w14:paraId="0BF05CB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修武县王屯乡人民政府 </w:t>
      </w:r>
    </w:p>
    <w:p w14:paraId="24813E9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河南蓬业工程咨询有限公司</w:t>
      </w:r>
    </w:p>
    <w:p w14:paraId="078E0A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2025年9月</w:t>
      </w:r>
      <w:bookmarkStart w:id="0" w:name="_GoBack"/>
      <w:bookmarkEnd w:id="0"/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4日</w:t>
      </w:r>
    </w:p>
    <w:p w14:paraId="38102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920CDF"/>
    <w:multiLevelType w:val="singleLevel"/>
    <w:tmpl w:val="F3920CD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0202"/>
    <w:rsid w:val="0075194C"/>
    <w:rsid w:val="00771B68"/>
    <w:rsid w:val="008953F8"/>
    <w:rsid w:val="00D416CA"/>
    <w:rsid w:val="018856AF"/>
    <w:rsid w:val="018A1427"/>
    <w:rsid w:val="020654E4"/>
    <w:rsid w:val="0216715F"/>
    <w:rsid w:val="02794D9C"/>
    <w:rsid w:val="02D7069C"/>
    <w:rsid w:val="03920A67"/>
    <w:rsid w:val="03A82039"/>
    <w:rsid w:val="03D35307"/>
    <w:rsid w:val="03EA2651"/>
    <w:rsid w:val="044C6E68"/>
    <w:rsid w:val="05504736"/>
    <w:rsid w:val="058F1702"/>
    <w:rsid w:val="063A78C0"/>
    <w:rsid w:val="064D7BB5"/>
    <w:rsid w:val="073C7668"/>
    <w:rsid w:val="07B728D5"/>
    <w:rsid w:val="07D16002"/>
    <w:rsid w:val="08892439"/>
    <w:rsid w:val="08FD2E27"/>
    <w:rsid w:val="090221EB"/>
    <w:rsid w:val="0AD66408"/>
    <w:rsid w:val="0B1C57E6"/>
    <w:rsid w:val="0B1E1CA6"/>
    <w:rsid w:val="0B460AB5"/>
    <w:rsid w:val="0BAD4690"/>
    <w:rsid w:val="0BD53DD7"/>
    <w:rsid w:val="0BF72C93"/>
    <w:rsid w:val="0D1C7C98"/>
    <w:rsid w:val="0D305756"/>
    <w:rsid w:val="0D42705A"/>
    <w:rsid w:val="0D611BD6"/>
    <w:rsid w:val="0D7F2B01"/>
    <w:rsid w:val="0D887163"/>
    <w:rsid w:val="0E330CED"/>
    <w:rsid w:val="0EB977F0"/>
    <w:rsid w:val="0F517A28"/>
    <w:rsid w:val="0F6F3BF4"/>
    <w:rsid w:val="0F9F2542"/>
    <w:rsid w:val="0FC65D20"/>
    <w:rsid w:val="114356CC"/>
    <w:rsid w:val="11B83D8F"/>
    <w:rsid w:val="1255782F"/>
    <w:rsid w:val="12CF313E"/>
    <w:rsid w:val="12D6271E"/>
    <w:rsid w:val="12D70244"/>
    <w:rsid w:val="131055DD"/>
    <w:rsid w:val="132536A6"/>
    <w:rsid w:val="1360648C"/>
    <w:rsid w:val="14261483"/>
    <w:rsid w:val="147E4E1C"/>
    <w:rsid w:val="151E03AD"/>
    <w:rsid w:val="15DC63D4"/>
    <w:rsid w:val="15DE18EA"/>
    <w:rsid w:val="160E21CF"/>
    <w:rsid w:val="16353C00"/>
    <w:rsid w:val="16D90B34"/>
    <w:rsid w:val="171A4BA4"/>
    <w:rsid w:val="176531A5"/>
    <w:rsid w:val="1776002C"/>
    <w:rsid w:val="17914E66"/>
    <w:rsid w:val="180537C9"/>
    <w:rsid w:val="181E32A0"/>
    <w:rsid w:val="189E4DC5"/>
    <w:rsid w:val="1994787E"/>
    <w:rsid w:val="1A4563DB"/>
    <w:rsid w:val="1B0645DA"/>
    <w:rsid w:val="1B423FAF"/>
    <w:rsid w:val="1B9969DF"/>
    <w:rsid w:val="1BCF0653"/>
    <w:rsid w:val="1CF044AC"/>
    <w:rsid w:val="1D64247C"/>
    <w:rsid w:val="1D6848BB"/>
    <w:rsid w:val="1DA5166B"/>
    <w:rsid w:val="1DE877AA"/>
    <w:rsid w:val="1E200CF1"/>
    <w:rsid w:val="1E6A1572"/>
    <w:rsid w:val="1E805C34"/>
    <w:rsid w:val="1F642E60"/>
    <w:rsid w:val="1FAF4A23"/>
    <w:rsid w:val="1FD516E8"/>
    <w:rsid w:val="1FED3563"/>
    <w:rsid w:val="1FF42436"/>
    <w:rsid w:val="207215AC"/>
    <w:rsid w:val="20880DD0"/>
    <w:rsid w:val="20A0436C"/>
    <w:rsid w:val="20B61DE1"/>
    <w:rsid w:val="20C22534"/>
    <w:rsid w:val="20CF7480"/>
    <w:rsid w:val="2164183D"/>
    <w:rsid w:val="21F93D33"/>
    <w:rsid w:val="22146DBF"/>
    <w:rsid w:val="226D4721"/>
    <w:rsid w:val="2358717F"/>
    <w:rsid w:val="23827D58"/>
    <w:rsid w:val="24E30CCB"/>
    <w:rsid w:val="24F42ED8"/>
    <w:rsid w:val="250A26FB"/>
    <w:rsid w:val="25317C88"/>
    <w:rsid w:val="2533755C"/>
    <w:rsid w:val="257D4E7C"/>
    <w:rsid w:val="25A6601A"/>
    <w:rsid w:val="267A740D"/>
    <w:rsid w:val="26D50F0A"/>
    <w:rsid w:val="271336BD"/>
    <w:rsid w:val="27595274"/>
    <w:rsid w:val="27B801ED"/>
    <w:rsid w:val="28210959"/>
    <w:rsid w:val="282D0BDB"/>
    <w:rsid w:val="28862099"/>
    <w:rsid w:val="289724F8"/>
    <w:rsid w:val="28C655E7"/>
    <w:rsid w:val="290A0F1C"/>
    <w:rsid w:val="2A0C7E2E"/>
    <w:rsid w:val="2A1060BE"/>
    <w:rsid w:val="2A165F60"/>
    <w:rsid w:val="2A273408"/>
    <w:rsid w:val="2A677CA8"/>
    <w:rsid w:val="2AAD7DB1"/>
    <w:rsid w:val="2AE17A5A"/>
    <w:rsid w:val="2AF11631"/>
    <w:rsid w:val="2B8E7BE2"/>
    <w:rsid w:val="2C4B5AD3"/>
    <w:rsid w:val="2C6857BE"/>
    <w:rsid w:val="2C864D5D"/>
    <w:rsid w:val="2CB74F17"/>
    <w:rsid w:val="2D2B320F"/>
    <w:rsid w:val="2D59798F"/>
    <w:rsid w:val="2DD613CD"/>
    <w:rsid w:val="2EE713B8"/>
    <w:rsid w:val="2F35161A"/>
    <w:rsid w:val="2F454A5C"/>
    <w:rsid w:val="2F9257C7"/>
    <w:rsid w:val="2FDE6C5E"/>
    <w:rsid w:val="2FE0009C"/>
    <w:rsid w:val="30711881"/>
    <w:rsid w:val="307D0225"/>
    <w:rsid w:val="308415B4"/>
    <w:rsid w:val="30D37E45"/>
    <w:rsid w:val="30E33C68"/>
    <w:rsid w:val="312D6229"/>
    <w:rsid w:val="314D19A6"/>
    <w:rsid w:val="31605B7D"/>
    <w:rsid w:val="3179279B"/>
    <w:rsid w:val="31A33CBC"/>
    <w:rsid w:val="31C00DA6"/>
    <w:rsid w:val="31FD161E"/>
    <w:rsid w:val="32024E86"/>
    <w:rsid w:val="321052FF"/>
    <w:rsid w:val="323D7C6C"/>
    <w:rsid w:val="329B2BE5"/>
    <w:rsid w:val="33185FE3"/>
    <w:rsid w:val="332311B4"/>
    <w:rsid w:val="33686F6B"/>
    <w:rsid w:val="33993F10"/>
    <w:rsid w:val="34012F1B"/>
    <w:rsid w:val="34192013"/>
    <w:rsid w:val="344352E2"/>
    <w:rsid w:val="34A264AC"/>
    <w:rsid w:val="34A51AF9"/>
    <w:rsid w:val="34D83C7C"/>
    <w:rsid w:val="34E54C1A"/>
    <w:rsid w:val="355359F9"/>
    <w:rsid w:val="35BC359E"/>
    <w:rsid w:val="36394BEF"/>
    <w:rsid w:val="364315C9"/>
    <w:rsid w:val="3643781B"/>
    <w:rsid w:val="36581519"/>
    <w:rsid w:val="366003CD"/>
    <w:rsid w:val="366859E7"/>
    <w:rsid w:val="37076A9B"/>
    <w:rsid w:val="370E7E29"/>
    <w:rsid w:val="371A057C"/>
    <w:rsid w:val="371B2546"/>
    <w:rsid w:val="374E6478"/>
    <w:rsid w:val="37533A8E"/>
    <w:rsid w:val="378E4097"/>
    <w:rsid w:val="37B7401D"/>
    <w:rsid w:val="380755BE"/>
    <w:rsid w:val="399C796E"/>
    <w:rsid w:val="39B37135"/>
    <w:rsid w:val="39C13B7F"/>
    <w:rsid w:val="3A435824"/>
    <w:rsid w:val="3A571AE7"/>
    <w:rsid w:val="3AA20FB4"/>
    <w:rsid w:val="3AA2179D"/>
    <w:rsid w:val="3AA65FFC"/>
    <w:rsid w:val="3ABD5CA2"/>
    <w:rsid w:val="3AC76C6D"/>
    <w:rsid w:val="3AEE244B"/>
    <w:rsid w:val="3B8C3A12"/>
    <w:rsid w:val="3B944458"/>
    <w:rsid w:val="3C29300F"/>
    <w:rsid w:val="3C5C5193"/>
    <w:rsid w:val="3C9C5ED7"/>
    <w:rsid w:val="3CDE3DFA"/>
    <w:rsid w:val="3D070E25"/>
    <w:rsid w:val="3D402D06"/>
    <w:rsid w:val="3DA05553"/>
    <w:rsid w:val="3DA70690"/>
    <w:rsid w:val="3E32264F"/>
    <w:rsid w:val="3EEC6CA2"/>
    <w:rsid w:val="3FA53B70"/>
    <w:rsid w:val="3FF322B2"/>
    <w:rsid w:val="3FF73B50"/>
    <w:rsid w:val="404E2DC6"/>
    <w:rsid w:val="406E36E7"/>
    <w:rsid w:val="40E85247"/>
    <w:rsid w:val="41452699"/>
    <w:rsid w:val="41872CB2"/>
    <w:rsid w:val="41962EF5"/>
    <w:rsid w:val="41BB0BAE"/>
    <w:rsid w:val="42980EEF"/>
    <w:rsid w:val="43E048FB"/>
    <w:rsid w:val="44175E54"/>
    <w:rsid w:val="45216F7A"/>
    <w:rsid w:val="45292FA8"/>
    <w:rsid w:val="457F2A2A"/>
    <w:rsid w:val="45EC546D"/>
    <w:rsid w:val="46113492"/>
    <w:rsid w:val="464A2500"/>
    <w:rsid w:val="4691012F"/>
    <w:rsid w:val="46AF05B5"/>
    <w:rsid w:val="46C329DE"/>
    <w:rsid w:val="471A1ED2"/>
    <w:rsid w:val="473867FC"/>
    <w:rsid w:val="47727BCE"/>
    <w:rsid w:val="479003E6"/>
    <w:rsid w:val="47B71E17"/>
    <w:rsid w:val="484A61BF"/>
    <w:rsid w:val="485640A6"/>
    <w:rsid w:val="48EC744C"/>
    <w:rsid w:val="49494659"/>
    <w:rsid w:val="49521DF7"/>
    <w:rsid w:val="496B110B"/>
    <w:rsid w:val="4A82670C"/>
    <w:rsid w:val="4AAF26B5"/>
    <w:rsid w:val="4B78366B"/>
    <w:rsid w:val="4B8C4A95"/>
    <w:rsid w:val="4BB943B0"/>
    <w:rsid w:val="4BF03B4A"/>
    <w:rsid w:val="4C0A4C0B"/>
    <w:rsid w:val="4C152E18"/>
    <w:rsid w:val="4CA0731E"/>
    <w:rsid w:val="4D57657B"/>
    <w:rsid w:val="4D866514"/>
    <w:rsid w:val="4DC332C4"/>
    <w:rsid w:val="4E031912"/>
    <w:rsid w:val="4E4F4B60"/>
    <w:rsid w:val="4E796078"/>
    <w:rsid w:val="4E984750"/>
    <w:rsid w:val="4EB175C0"/>
    <w:rsid w:val="4EDD1D3C"/>
    <w:rsid w:val="50151DD1"/>
    <w:rsid w:val="50E175EE"/>
    <w:rsid w:val="50EE68AA"/>
    <w:rsid w:val="51B03B5F"/>
    <w:rsid w:val="520143BB"/>
    <w:rsid w:val="52224331"/>
    <w:rsid w:val="539B25ED"/>
    <w:rsid w:val="53FA59B7"/>
    <w:rsid w:val="54532EC8"/>
    <w:rsid w:val="5527238A"/>
    <w:rsid w:val="558E065B"/>
    <w:rsid w:val="55D123D3"/>
    <w:rsid w:val="55E02539"/>
    <w:rsid w:val="55F12998"/>
    <w:rsid w:val="5641068D"/>
    <w:rsid w:val="564231F4"/>
    <w:rsid w:val="564B02FA"/>
    <w:rsid w:val="56921A85"/>
    <w:rsid w:val="57B7551B"/>
    <w:rsid w:val="57BC687D"/>
    <w:rsid w:val="581A7F84"/>
    <w:rsid w:val="58951D01"/>
    <w:rsid w:val="58AD704A"/>
    <w:rsid w:val="58CA2A26"/>
    <w:rsid w:val="59486D73"/>
    <w:rsid w:val="59AC4538"/>
    <w:rsid w:val="5A3115B5"/>
    <w:rsid w:val="5A3460D5"/>
    <w:rsid w:val="5A557999"/>
    <w:rsid w:val="5A7140A7"/>
    <w:rsid w:val="5AC93EE4"/>
    <w:rsid w:val="5BAB6AFB"/>
    <w:rsid w:val="5BC76675"/>
    <w:rsid w:val="5BE30FD5"/>
    <w:rsid w:val="5C3068C8"/>
    <w:rsid w:val="5CC71E5A"/>
    <w:rsid w:val="5CFF02B8"/>
    <w:rsid w:val="5DEB5F1F"/>
    <w:rsid w:val="5E225DE5"/>
    <w:rsid w:val="5E5D506F"/>
    <w:rsid w:val="5EE65064"/>
    <w:rsid w:val="5F035266"/>
    <w:rsid w:val="5F9E149B"/>
    <w:rsid w:val="5FEA341D"/>
    <w:rsid w:val="60397415"/>
    <w:rsid w:val="604F6C39"/>
    <w:rsid w:val="60536729"/>
    <w:rsid w:val="6071095D"/>
    <w:rsid w:val="60A21B08"/>
    <w:rsid w:val="61DA6631"/>
    <w:rsid w:val="634A566E"/>
    <w:rsid w:val="648A46E4"/>
    <w:rsid w:val="64F53EBD"/>
    <w:rsid w:val="65896749"/>
    <w:rsid w:val="65A05841"/>
    <w:rsid w:val="65DF37BF"/>
    <w:rsid w:val="6642629C"/>
    <w:rsid w:val="667747F4"/>
    <w:rsid w:val="66CF2882"/>
    <w:rsid w:val="66DB2FD4"/>
    <w:rsid w:val="66F26570"/>
    <w:rsid w:val="6799567F"/>
    <w:rsid w:val="680E1188"/>
    <w:rsid w:val="681D13CB"/>
    <w:rsid w:val="68631BB2"/>
    <w:rsid w:val="687731D1"/>
    <w:rsid w:val="68CA1553"/>
    <w:rsid w:val="690E03F2"/>
    <w:rsid w:val="697B0A9F"/>
    <w:rsid w:val="698A2A90"/>
    <w:rsid w:val="69A163E1"/>
    <w:rsid w:val="6B4A0729"/>
    <w:rsid w:val="6B533A81"/>
    <w:rsid w:val="6C44786E"/>
    <w:rsid w:val="6D0D4000"/>
    <w:rsid w:val="6D1B05CF"/>
    <w:rsid w:val="6DB85E1E"/>
    <w:rsid w:val="6DCA3150"/>
    <w:rsid w:val="6E1F40EF"/>
    <w:rsid w:val="6E4476B1"/>
    <w:rsid w:val="6EB42BD3"/>
    <w:rsid w:val="6EB8009F"/>
    <w:rsid w:val="6EBE56B6"/>
    <w:rsid w:val="6EC425A0"/>
    <w:rsid w:val="6FA0598B"/>
    <w:rsid w:val="6FFE1AE2"/>
    <w:rsid w:val="7009465F"/>
    <w:rsid w:val="70520202"/>
    <w:rsid w:val="70CE3BAA"/>
    <w:rsid w:val="70E4517B"/>
    <w:rsid w:val="71685DAD"/>
    <w:rsid w:val="72027225"/>
    <w:rsid w:val="722F68CA"/>
    <w:rsid w:val="72AA7CFF"/>
    <w:rsid w:val="73366676"/>
    <w:rsid w:val="735B2679"/>
    <w:rsid w:val="73CD1EF7"/>
    <w:rsid w:val="74933140"/>
    <w:rsid w:val="752913AF"/>
    <w:rsid w:val="753B10E2"/>
    <w:rsid w:val="759417EE"/>
    <w:rsid w:val="75B96BD7"/>
    <w:rsid w:val="75D7705D"/>
    <w:rsid w:val="764741E2"/>
    <w:rsid w:val="77336515"/>
    <w:rsid w:val="77DA4BE2"/>
    <w:rsid w:val="79DA35C0"/>
    <w:rsid w:val="7A2F56B9"/>
    <w:rsid w:val="7AA5597C"/>
    <w:rsid w:val="7B6B165F"/>
    <w:rsid w:val="7BC04ED5"/>
    <w:rsid w:val="7C176405"/>
    <w:rsid w:val="7C32323F"/>
    <w:rsid w:val="7C705B15"/>
    <w:rsid w:val="7D6531A0"/>
    <w:rsid w:val="7D6A4C5A"/>
    <w:rsid w:val="7D7653AD"/>
    <w:rsid w:val="7D9817C8"/>
    <w:rsid w:val="7DC26844"/>
    <w:rsid w:val="7DD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2"/>
    <w:basedOn w:val="1"/>
    <w:next w:val="4"/>
    <w:qFormat/>
    <w:uiPriority w:val="0"/>
    <w:rPr>
      <w:rFonts w:ascii="黑体" w:eastAsia="仿宋_GB2312"/>
      <w:color w:val="993366"/>
      <w:sz w:val="24"/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toolbarlabel2"/>
    <w:basedOn w:val="10"/>
    <w:qFormat/>
    <w:uiPriority w:val="0"/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5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1748</Words>
  <Characters>2351</Characters>
  <Lines>0</Lines>
  <Paragraphs>0</Paragraphs>
  <TotalTime>27</TotalTime>
  <ScaleCrop>false</ScaleCrop>
  <LinksUpToDate>false</LinksUpToDate>
  <CharactersWithSpaces>2567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2025-01-23T06:04:00Z</dcterms:created>
  <dc:creator>  园 </dc:creator>
  <cp:lastModifiedBy>M</cp:lastModifiedBy>
  <cp:lastPrinted>2025-09-03T06:20:00Z</cp:lastPrinted>
  <dcterms:modified xsi:type="dcterms:W3CDTF">2025-09-04T03:21:19Z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285649CC481546FDAEDF73660A5267BB_11</vt:lpwstr>
  </property>
  <property fmtid="{D5CDD505-2E9C-101B-9397-08002B2CF9AE}" pid="4" name="KSOTemplateDocerSaveRecord">
    <vt:lpwstr>eyJoZGlkIjoiOGZkOGYwYzQzMjZmOWJiNzI5ZjM4M2UxZGUxM2E5ODIiLCJ1c2VySWQiOiIzMTc3NTM5MTUifQ==</vt:lpwstr>
  </property>
</Properties>
</file>