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修武县云台山镇人民政府2024年修武县云台山镇乡村旅游项目</w:t>
      </w:r>
    </w:p>
    <w:p>
      <w:pPr>
        <w:widowControl w:val="0"/>
        <w:wordWrap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中标候选人公示</w:t>
      </w:r>
    </w:p>
    <w:p>
      <w:pPr>
        <w:widowControl w:val="0"/>
        <w:wordWrap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河南卓桥工程管理有限公司</w:t>
      </w:r>
      <w:r>
        <w:rPr>
          <w:rFonts w:hint="eastAsia" w:ascii="宋体" w:hAnsi="宋体" w:eastAsia="宋体" w:cs="宋体"/>
          <w:sz w:val="24"/>
          <w:szCs w:val="24"/>
        </w:rPr>
        <w:t>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修武县云台山镇人民政府的</w:t>
      </w:r>
      <w:r>
        <w:rPr>
          <w:rFonts w:hint="eastAsia" w:ascii="宋体" w:hAnsi="宋体" w:eastAsia="宋体" w:cs="宋体"/>
          <w:sz w:val="24"/>
          <w:szCs w:val="24"/>
        </w:rPr>
        <w:t>委托，就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修武县云台山镇人民政府2024年修武县云台山镇乡村旅游项目</w:t>
      </w:r>
      <w:r>
        <w:rPr>
          <w:rFonts w:hint="eastAsia" w:ascii="宋体" w:hAnsi="宋体" w:eastAsia="宋体" w:cs="宋体"/>
          <w:sz w:val="24"/>
          <w:szCs w:val="24"/>
        </w:rPr>
        <w:t>进行公开招标，按规定程序进行了开标、评标，现就本次招标的评标结果及相关信息公示如下：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修武县云台山镇人民政府2024年修武县云台山镇乡村旅游项目</w:t>
      </w:r>
    </w:p>
    <w:p>
      <w:pPr>
        <w:widowControl w:val="0"/>
        <w:wordWrap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</w:t>
      </w:r>
      <w:r>
        <w:rPr>
          <w:rFonts w:hint="eastAsia" w:ascii="宋体" w:hAnsi="宋体" w:cs="宋体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</w:rPr>
        <w:t>编号：采购编号：2024-02-2    交易编号：修交易【2024】JSZ003号</w:t>
      </w:r>
    </w:p>
    <w:p>
      <w:pPr>
        <w:widowControl w:val="0"/>
        <w:wordWrap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、招标公告发布媒体及日期：</w:t>
      </w:r>
    </w:p>
    <w:p>
      <w:pPr>
        <w:widowControl w:val="0"/>
        <w:wordWrap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本项目招标公告于2024年2月20日在《河南省政府采购网》、《焦作市政府采购网》、《焦作市公共资源交易中心网》、《修武县公共资源交易中心网》上发布。</w:t>
      </w:r>
    </w:p>
    <w:p>
      <w:pPr>
        <w:widowControl w:val="0"/>
        <w:wordWrap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、评标信息：</w:t>
      </w:r>
    </w:p>
    <w:p>
      <w:pPr>
        <w:widowControl w:val="0"/>
        <w:wordWrap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1.评标日期：202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2.评标地点：修武县公共资源交易中心评标</w:t>
      </w:r>
      <w:r>
        <w:rPr>
          <w:rFonts w:hint="eastAsia" w:ascii="宋体" w:hAnsi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室</w:t>
      </w:r>
    </w:p>
    <w:p>
      <w:pPr>
        <w:widowControl w:val="0"/>
        <w:wordWrap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、评标结果：</w:t>
      </w:r>
    </w:p>
    <w:p>
      <w:pPr>
        <w:widowControl w:val="0"/>
        <w:wordWrap/>
        <w:adjustRightInd/>
        <w:snapToGrid/>
        <w:spacing w:line="440" w:lineRule="exac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第一中标候选人：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河南思秉建筑工程有限公司</w:t>
      </w:r>
    </w:p>
    <w:p>
      <w:pPr>
        <w:widowControl w:val="0"/>
        <w:wordWrap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报价：4510346.39元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得分：83.19分</w:t>
      </w:r>
    </w:p>
    <w:p>
      <w:pPr>
        <w:widowControl w:val="0"/>
        <w:wordWrap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日历天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质量：合格</w:t>
      </w:r>
    </w:p>
    <w:p>
      <w:pPr>
        <w:widowControl w:val="0"/>
        <w:wordWrap/>
        <w:adjustRightInd/>
        <w:snapToGrid/>
        <w:spacing w:line="44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项目经理：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王帅帅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证书编号：豫241202199116</w:t>
      </w:r>
    </w:p>
    <w:p>
      <w:pPr>
        <w:widowControl w:val="0"/>
        <w:wordWrap/>
        <w:adjustRightInd/>
        <w:snapToGrid/>
        <w:spacing w:line="440" w:lineRule="exact"/>
        <w:textAlignment w:val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第二中标候选人：河南桂康建筑工程有限公司</w:t>
      </w:r>
    </w:p>
    <w:p>
      <w:pPr>
        <w:widowControl w:val="0"/>
        <w:wordWrap/>
        <w:adjustRightInd/>
        <w:snapToGrid/>
        <w:spacing w:line="440" w:lineRule="exact"/>
        <w:textAlignment w:val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投标报价：4510748.73元        得分：80.27分</w:t>
      </w:r>
    </w:p>
    <w:p>
      <w:pPr>
        <w:widowControl w:val="0"/>
        <w:wordWrap/>
        <w:adjustRightInd/>
        <w:snapToGrid/>
        <w:spacing w:line="440" w:lineRule="exact"/>
        <w:textAlignment w:val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工期：180日历天               质量：合格</w:t>
      </w:r>
    </w:p>
    <w:p>
      <w:pPr>
        <w:widowControl w:val="0"/>
        <w:wordWrap/>
        <w:adjustRightInd/>
        <w:snapToGrid/>
        <w:spacing w:line="440" w:lineRule="exact"/>
        <w:textAlignment w:val="auto"/>
        <w:rPr>
          <w:rFonts w:hint="default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项目经理：陈峰                证书编号：豫241212294772</w:t>
      </w:r>
    </w:p>
    <w:p>
      <w:pPr>
        <w:widowControl w:val="0"/>
        <w:wordWrap/>
        <w:adjustRightInd/>
        <w:snapToGrid/>
        <w:spacing w:line="440" w:lineRule="exact"/>
        <w:textAlignment w:val="auto"/>
        <w:rPr>
          <w:rFonts w:hint="default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第三中标候选人：河南俊隼建设工程有限公司</w:t>
      </w:r>
    </w:p>
    <w:p>
      <w:pPr>
        <w:widowControl w:val="0"/>
        <w:tabs>
          <w:tab w:val="left" w:pos="6056"/>
        </w:tabs>
        <w:wordWrap/>
        <w:adjustRightInd/>
        <w:snapToGrid/>
        <w:spacing w:line="440" w:lineRule="exact"/>
        <w:textAlignment w:val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投标报价：4349668.03元       得分：73.63分</w:t>
      </w:r>
    </w:p>
    <w:p>
      <w:pPr>
        <w:widowControl w:val="0"/>
        <w:wordWrap/>
        <w:adjustRightInd/>
        <w:snapToGrid/>
        <w:spacing w:line="440" w:lineRule="exact"/>
        <w:textAlignment w:val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工期：180日历天              质量：合格</w:t>
      </w:r>
    </w:p>
    <w:p>
      <w:pPr>
        <w:widowControl w:val="0"/>
        <w:wordWrap/>
        <w:adjustRightInd/>
        <w:snapToGrid/>
        <w:spacing w:line="440" w:lineRule="exact"/>
        <w:textAlignment w:val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项目经理：秦伟伟             证书编号：豫2412022202314589</w:t>
      </w:r>
    </w:p>
    <w:p>
      <w:pPr>
        <w:widowControl w:val="0"/>
        <w:wordWrap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六、废标原因：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无 </w:t>
      </w:r>
    </w:p>
    <w:p>
      <w:pPr>
        <w:widowControl w:val="0"/>
        <w:wordWrap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七、所有投标人经济标评分情况：</w:t>
      </w:r>
    </w:p>
    <w:tbl>
      <w:tblPr>
        <w:tblStyle w:val="8"/>
        <w:tblW w:w="8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390"/>
        <w:gridCol w:w="1067"/>
        <w:gridCol w:w="912"/>
        <w:gridCol w:w="863"/>
        <w:gridCol w:w="1012"/>
        <w:gridCol w:w="963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评委A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评委B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评委C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评委D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评委E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经济</w:t>
            </w:r>
            <w:r>
              <w:rPr>
                <w:rFonts w:hint="eastAsia"/>
                <w:sz w:val="24"/>
                <w:szCs w:val="32"/>
              </w:rPr>
              <w:t>标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河南金长城建筑工程有限公司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37.35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37.35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37.35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37.35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37.35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37.35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陕西中曌建筑工程有限公司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29.41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29.41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29.41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29.41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29.41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29.41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河南瑞格建筑工程有限公司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29.65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29.65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29.65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29.65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29.65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29.65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河南思秉建筑工程有限公司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38.73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38.73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38.73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38.73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38.73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38.73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河南俊隼建设工程有限公司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40.35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40.35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40.35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40.35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40.35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40.35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河南省鹏域建设工程有限公司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26.57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26.57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26.57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26.57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26.57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26.57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河南桂康建筑工程有限公司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38.73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38.73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38.73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38.73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38.73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38.73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t>八、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所有投标人技术标评分情况：</w:t>
      </w:r>
    </w:p>
    <w:tbl>
      <w:tblPr>
        <w:tblStyle w:val="8"/>
        <w:tblW w:w="8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390"/>
        <w:gridCol w:w="1067"/>
        <w:gridCol w:w="912"/>
        <w:gridCol w:w="863"/>
        <w:gridCol w:w="1012"/>
        <w:gridCol w:w="963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评委A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评委B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评委C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评委D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评委E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技术</w:t>
            </w:r>
            <w:r>
              <w:rPr>
                <w:rFonts w:hint="eastAsia"/>
                <w:sz w:val="24"/>
                <w:szCs w:val="32"/>
              </w:rPr>
              <w:t>标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河南金长城建筑工程有限公司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15.70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14.50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16.60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17.50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17.10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instrText xml:space="preserve"> = average(C2:G2) \* MERGEFORMAT </w:instrText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16.28</w:t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陕西中曌建筑工程有限公司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17.00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20.50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18.00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18.50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16.80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instrText xml:space="preserve"> = average(C3:G3) \* MERGEFORMAT </w:instrText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18.16</w:t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河南瑞格建筑工程有限公司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16.20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21.50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18.00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17.50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16.70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instrText xml:space="preserve"> = average(C4:G4) \* MERGEFORMAT </w:instrText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17.98</w:t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河南思秉建筑工程有限公司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18.80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24.00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18.50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23.50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17.90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instrText xml:space="preserve"> = average(C5:G5) \* MERGEFORMAT </w:instrText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20.54</w:t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河南俊隼建设工程有限公司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16.20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14.00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16.60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15.50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16.80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instrText xml:space="preserve"> = average(C6:G6) \* MERGEFORMAT </w:instrText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15.82</w:t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河南省鹏域建设工程有限公司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15.70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14.00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16.60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16.50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16.80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instrText xml:space="preserve"> = average(C7:G7) \* MERGEFORMAT </w:instrText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15.92</w:t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河南桂康建筑工程有限公司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17.80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21.00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18.00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17.50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17.10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instrText xml:space="preserve"> = average(C8:G8) \* MERGEFORMAT </w:instrText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18.28</w:t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fldChar w:fldCharType="end"/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九、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所有投标人综合标评分情况：</w:t>
      </w:r>
    </w:p>
    <w:tbl>
      <w:tblPr>
        <w:tblStyle w:val="8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400"/>
        <w:gridCol w:w="1035"/>
        <w:gridCol w:w="915"/>
        <w:gridCol w:w="885"/>
        <w:gridCol w:w="990"/>
        <w:gridCol w:w="990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评委A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评委B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评委C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评委D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评委E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综合</w:t>
            </w:r>
            <w:r>
              <w:rPr>
                <w:rFonts w:hint="eastAsia"/>
                <w:sz w:val="24"/>
                <w:szCs w:val="32"/>
              </w:rPr>
              <w:t>标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河南金长城建筑工程有限公司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19.50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17.00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17.00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20.00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20.10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instrText xml:space="preserve"> = average(C2:G2) \* MERGEFORMAT </w:instrText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18.72</w:t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陕西中曌建筑工程有限公司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17.90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20.00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18.00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16.00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18.30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instrText xml:space="preserve"> = average(C3:G3) \* MERGEFORMAT </w:instrText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18.04</w:t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河南瑞格建筑工程有限公司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18.60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20.00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18.00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16.00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18.50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instrText xml:space="preserve"> = average(C4:G4) \* MERGEFORMAT </w:instrText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18.22</w:t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河南思秉建筑工程有限公司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23.60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25.00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24.00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24.00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23.00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instrText xml:space="preserve"> = average(C5:G5) \* MERGEFORMAT </w:instrText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23.92</w:t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河南俊隼建设工程有限公司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18.50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16.00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16.00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17.00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19.80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instrText xml:space="preserve"> = average(C6:G6) \* MERGEFORMAT </w:instrText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17.46</w:t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河南省鹏域建设工程有限公司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17.30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14.00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14.00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16.00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17.00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instrText xml:space="preserve"> = average(C7:G7) \* MERGEFORMAT </w:instrText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15.66</w:t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河南桂康建筑工程有限公司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23.30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24.00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23.00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23.00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23.00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instrText xml:space="preserve"> = average(C8:G8) \* MERGEFORMAT </w:instrText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t>23.26</w:t>
            </w:r>
            <w:r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  <w:fldChar w:fldCharType="end"/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十、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所有投标人总得分情况：</w:t>
      </w:r>
    </w:p>
    <w:tbl>
      <w:tblPr>
        <w:tblStyle w:val="7"/>
        <w:tblW w:w="85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4095"/>
        <w:gridCol w:w="2145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409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vertAlign w:val="baseline"/>
              </w:rPr>
              <w:t>单位名称</w:t>
            </w:r>
          </w:p>
        </w:tc>
        <w:tc>
          <w:tcPr>
            <w:tcW w:w="214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vertAlign w:val="baseline"/>
              </w:rPr>
              <w:t>最终得分</w:t>
            </w:r>
          </w:p>
        </w:tc>
        <w:tc>
          <w:tcPr>
            <w:tcW w:w="160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vertAlign w:val="baseline"/>
              </w:rPr>
              <w:t>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baseline"/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  <w:t>1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  <w:t>河南思秉建筑工程有限公司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center"/>
              <w:rPr>
                <w:rFonts w:hint="default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  <w:t>83.19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center"/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baseline"/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  <w:t>2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  <w:t>河南桂康建筑工程有限公司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center"/>
              <w:rPr>
                <w:rFonts w:hint="default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  <w:t>80.27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center"/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baseline"/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  <w:t>3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  <w:t>河南俊隼建设工程有限公司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center"/>
              <w:rPr>
                <w:rFonts w:hint="default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  <w:t>73.63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center"/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baseline"/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  <w:t>4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  <w:t>河南金长城建筑工程有限公司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center"/>
              <w:rPr>
                <w:rFonts w:hint="default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  <w:t>72.35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center"/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baseline"/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  <w:t>5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  <w:t>河南瑞格建筑工程有限公司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center"/>
              <w:rPr>
                <w:rFonts w:hint="default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  <w:t>65.85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center"/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baseline"/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  <w:t>6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  <w:t>陕西中曌建筑工程有限公司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center"/>
              <w:rPr>
                <w:rFonts w:hint="default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  <w:t>65.61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center"/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baseline"/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  <w:t>7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  <w:t>河南省鹏域建设工程有限公司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center"/>
              <w:rPr>
                <w:rFonts w:hint="default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  <w:t>58.15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line="435" w:lineRule="atLeast"/>
              <w:jc w:val="center"/>
              <w:textAlignment w:val="center"/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宋体" w:cs="黑体"/>
                <w:kern w:val="2"/>
                <w:sz w:val="24"/>
                <w:szCs w:val="32"/>
                <w:lang w:val="en-US" w:eastAsia="zh-CN" w:bidi="ar-SA"/>
              </w:rPr>
              <w:t>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十一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中标候选人公示期：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日至202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十二、异议和投诉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500" w:lineRule="exact"/>
        <w:ind w:left="0" w:right="0" w:firstLine="480"/>
        <w:textAlignment w:val="auto"/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投标人对以上评标结果有异议的，请于公示期内，以书面形式（书面材料须有单位公章和法定代表人签字或签章）向招标人提出，逾期不再受理。对异议答复不满意的，请在公示之日起10日内（异议答复期间不计算在内）向招标人监督部门提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十三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联系人信息：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招 标 人：修武县云台山镇人民政府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    址：修武县云台山镇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 系 人：李先生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    话：0391-7709065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代理机构：河南卓桥工程管理有限公司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地    址：焦作市城乡一体化市范区中纬路55号斯达工业园1号楼E区9楼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 系 人：陈先生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    话：0391-2608288/15839151367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十四、监督单位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修武县政府采购管理办公室    0391-7188950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各有关当事人对评标结果有异议的，可在评标结果公示发布之日起三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日内以书面形式向相关部门提出质疑，逾期将不再受理。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jc w:val="right"/>
        <w:textAlignment w:val="auto"/>
        <w:rPr>
          <w:rFonts w:hint="eastAsia" w:ascii="宋体" w:hAnsi="宋体" w:cs="宋体"/>
          <w:color w:val="auto"/>
          <w:kern w:val="0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jc w:val="righ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修武县云台山镇人民政府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jc w:val="right"/>
        <w:textAlignment w:val="auto"/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河南卓桥工程管理有限公司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jc w:val="right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FhNGY2OGM1MGIxZTFkMmZmNGQwMTZlZDY5M2RlZDgifQ=="/>
  </w:docVars>
  <w:rsids>
    <w:rsidRoot w:val="00000000"/>
    <w:rsid w:val="03843354"/>
    <w:rsid w:val="03C47EE3"/>
    <w:rsid w:val="05BE3D95"/>
    <w:rsid w:val="0616772D"/>
    <w:rsid w:val="0696659F"/>
    <w:rsid w:val="0B796B74"/>
    <w:rsid w:val="0BEB5705"/>
    <w:rsid w:val="110C0F18"/>
    <w:rsid w:val="13A43E3C"/>
    <w:rsid w:val="144E1523"/>
    <w:rsid w:val="165B67D7"/>
    <w:rsid w:val="19813974"/>
    <w:rsid w:val="1D6945D8"/>
    <w:rsid w:val="20A75012"/>
    <w:rsid w:val="26F3767B"/>
    <w:rsid w:val="2C8451BD"/>
    <w:rsid w:val="2F5B73F8"/>
    <w:rsid w:val="335E2908"/>
    <w:rsid w:val="35D22974"/>
    <w:rsid w:val="36543D3E"/>
    <w:rsid w:val="36B76A24"/>
    <w:rsid w:val="3B0529E3"/>
    <w:rsid w:val="3F2E1FD0"/>
    <w:rsid w:val="44615A3C"/>
    <w:rsid w:val="47932FC9"/>
    <w:rsid w:val="47E35E05"/>
    <w:rsid w:val="48F109D6"/>
    <w:rsid w:val="49930F27"/>
    <w:rsid w:val="4C011CBD"/>
    <w:rsid w:val="51C73D94"/>
    <w:rsid w:val="545F7ABE"/>
    <w:rsid w:val="56110116"/>
    <w:rsid w:val="5A9871A1"/>
    <w:rsid w:val="5F0F230B"/>
    <w:rsid w:val="65DA7944"/>
    <w:rsid w:val="68F84612"/>
    <w:rsid w:val="6A497739"/>
    <w:rsid w:val="6C670D3F"/>
    <w:rsid w:val="73FC176E"/>
    <w:rsid w:val="75A6505F"/>
    <w:rsid w:val="7E6C54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spacing w:before="100" w:after="100"/>
      <w:jc w:val="left"/>
      <w:outlineLvl w:val="0"/>
    </w:pPr>
    <w:rPr>
      <w:rFonts w:ascii="宋体" w:hAnsi="宋体"/>
      <w:b/>
      <w:sz w:val="48"/>
      <w:szCs w:val="48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ind w:firstLine="570"/>
    </w:pPr>
    <w:rPr>
      <w:sz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paragraph" w:customStyle="1" w:styleId="11">
    <w:name w:val="Body Text Indent 2"/>
    <w:basedOn w:val="1"/>
    <w:autoRedefine/>
    <w:qFormat/>
    <w:uiPriority w:val="0"/>
    <w:pPr>
      <w:ind w:firstLine="570"/>
    </w:pPr>
    <w:rPr>
      <w:sz w:val="32"/>
    </w:rPr>
  </w:style>
  <w:style w:type="paragraph" w:customStyle="1" w:styleId="1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3">
    <w:name w:val="Body Text First Indent 21"/>
    <w:basedOn w:val="14"/>
    <w:autoRedefine/>
    <w:qFormat/>
    <w:uiPriority w:val="0"/>
    <w:pPr>
      <w:ind w:firstLine="420" w:firstLineChars="200"/>
    </w:pPr>
  </w:style>
  <w:style w:type="paragraph" w:customStyle="1" w:styleId="14">
    <w:name w:val="Body Text Indent1"/>
    <w:basedOn w:val="1"/>
    <w:autoRedefine/>
    <w:qFormat/>
    <w:uiPriority w:val="0"/>
    <w:pPr>
      <w:spacing w:line="360" w:lineRule="auto"/>
      <w:ind w:firstLine="482" w:firstLineChars="100"/>
      <w:jc w:val="center"/>
    </w:pPr>
    <w:rPr>
      <w:rFonts w:ascii="黑体" w:eastAsia="黑体"/>
      <w:b/>
      <w:kern w:val="2"/>
      <w:sz w:val="48"/>
      <w:szCs w:val="28"/>
    </w:rPr>
  </w:style>
  <w:style w:type="paragraph" w:customStyle="1" w:styleId="1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2192</Words>
  <Characters>3594</Characters>
  <Lines>0</Lines>
  <Paragraphs>0</Paragraphs>
  <TotalTime>32</TotalTime>
  <ScaleCrop>false</ScaleCrop>
  <LinksUpToDate>false</LinksUpToDate>
  <CharactersWithSpaces>3833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2022-05-06T21:48:00Z</dcterms:created>
  <dc:creator>86187</dc:creator>
  <cp:lastModifiedBy>小陈</cp:lastModifiedBy>
  <cp:lastPrinted>2023-04-21T00:46:00Z</cp:lastPrinted>
  <dcterms:modified xsi:type="dcterms:W3CDTF">2024-03-13T08:36:57Z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835DA544B81C4BEFB1FC59D954FF1B8C</vt:lpwstr>
  </property>
</Properties>
</file>