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2"/>
          <w:szCs w:val="32"/>
        </w:rPr>
      </w:pPr>
    </w:p>
    <w:p>
      <w:pPr>
        <w:spacing w:line="360" w:lineRule="auto"/>
        <w:jc w:val="center"/>
        <w:rPr>
          <w:rFonts w:hint="eastAsia" w:ascii="宋体" w:hAnsi="宋体" w:eastAsia="宋体" w:cs="宋体"/>
          <w:b/>
          <w:bCs/>
          <w:sz w:val="52"/>
          <w:szCs w:val="52"/>
          <w:lang w:eastAsia="zh-CN"/>
        </w:rPr>
      </w:pPr>
      <w:r>
        <w:rPr>
          <w:rFonts w:hint="eastAsia" w:ascii="宋体" w:hAnsi="宋体" w:cs="宋体"/>
          <w:b/>
          <w:bCs/>
          <w:sz w:val="52"/>
          <w:szCs w:val="52"/>
          <w:lang w:eastAsia="zh-CN"/>
        </w:rPr>
        <w:t>修武县农业农村局修武县第三次全国土壤普查表层样采样项目</w:t>
      </w:r>
    </w:p>
    <w:p>
      <w:pPr>
        <w:pStyle w:val="4"/>
        <w:rPr>
          <w:rFonts w:hint="eastAsia" w:ascii="宋体" w:hAnsi="宋体" w:eastAsia="宋体" w:cs="宋体"/>
        </w:rPr>
      </w:pPr>
    </w:p>
    <w:p>
      <w:pPr>
        <w:spacing w:line="360" w:lineRule="auto"/>
        <w:jc w:val="center"/>
        <w:rPr>
          <w:rFonts w:hint="eastAsia" w:ascii="宋体" w:hAnsi="宋体" w:eastAsia="宋体" w:cs="宋体"/>
          <w:b/>
          <w:sz w:val="80"/>
          <w:szCs w:val="80"/>
        </w:rPr>
      </w:pPr>
    </w:p>
    <w:p>
      <w:pPr>
        <w:pStyle w:val="65"/>
        <w:rPr>
          <w:rFonts w:hint="eastAsia" w:ascii="宋体" w:hAnsi="宋体" w:eastAsia="宋体" w:cs="宋体"/>
        </w:rPr>
      </w:pPr>
    </w:p>
    <w:p>
      <w:pPr>
        <w:adjustRightInd w:val="0"/>
        <w:spacing w:line="360" w:lineRule="auto"/>
        <w:jc w:val="center"/>
        <w:textAlignment w:val="baseline"/>
        <w:rPr>
          <w:rFonts w:hint="eastAsia" w:ascii="宋体" w:hAnsi="宋体" w:eastAsia="宋体" w:cs="宋体"/>
          <w:b/>
          <w:kern w:val="0"/>
          <w:sz w:val="80"/>
          <w:szCs w:val="80"/>
        </w:rPr>
      </w:pPr>
      <w:r>
        <w:rPr>
          <w:rFonts w:hint="eastAsia" w:ascii="宋体" w:hAnsi="宋体" w:eastAsia="宋体" w:cs="宋体"/>
          <w:b/>
          <w:kern w:val="0"/>
          <w:sz w:val="80"/>
          <w:szCs w:val="80"/>
        </w:rPr>
        <w:t>竞争性磋商文件</w:t>
      </w:r>
    </w:p>
    <w:p>
      <w:pPr>
        <w:spacing w:line="560" w:lineRule="exact"/>
        <w:jc w:val="center"/>
        <w:rPr>
          <w:rFonts w:hint="eastAsia" w:ascii="宋体" w:hAnsi="宋体" w:eastAsia="宋体" w:cs="宋体"/>
          <w:b/>
          <w:kern w:val="0"/>
          <w:sz w:val="30"/>
          <w:szCs w:val="30"/>
        </w:rPr>
      </w:pPr>
    </w:p>
    <w:p>
      <w:pPr>
        <w:spacing w:line="560" w:lineRule="exact"/>
        <w:jc w:val="center"/>
        <w:rPr>
          <w:rFonts w:hint="eastAsia" w:ascii="宋体" w:hAnsi="宋体" w:eastAsia="宋体" w:cs="宋体"/>
          <w:b/>
          <w:kern w:val="0"/>
          <w:sz w:val="30"/>
          <w:szCs w:val="30"/>
        </w:rPr>
      </w:pPr>
      <w:r>
        <w:rPr>
          <w:rFonts w:hint="eastAsia" w:ascii="宋体" w:hAnsi="宋体" w:cs="宋体"/>
          <w:b/>
          <w:kern w:val="0"/>
          <w:sz w:val="30"/>
          <w:szCs w:val="30"/>
          <w:lang w:eastAsia="zh-CN"/>
        </w:rPr>
        <w:t>采购</w:t>
      </w:r>
      <w:r>
        <w:rPr>
          <w:rFonts w:hint="eastAsia" w:ascii="宋体" w:hAnsi="宋体" w:eastAsia="宋体" w:cs="宋体"/>
          <w:b/>
          <w:kern w:val="0"/>
          <w:sz w:val="30"/>
          <w:szCs w:val="30"/>
        </w:rPr>
        <w:t>编号：</w:t>
      </w:r>
      <w:r>
        <w:rPr>
          <w:rFonts w:hint="eastAsia" w:ascii="宋体" w:hAnsi="宋体" w:eastAsia="宋体" w:cs="宋体"/>
          <w:b/>
          <w:kern w:val="0"/>
          <w:sz w:val="30"/>
          <w:szCs w:val="30"/>
          <w:lang w:val="en-US" w:eastAsia="zh-CN"/>
        </w:rPr>
        <w:t>2023-08-10</w:t>
      </w:r>
    </w:p>
    <w:p>
      <w:pPr>
        <w:spacing w:line="560" w:lineRule="exact"/>
        <w:jc w:val="center"/>
        <w:rPr>
          <w:rFonts w:hint="eastAsia" w:ascii="宋体" w:hAnsi="宋体" w:cs="宋体"/>
          <w:b/>
          <w:kern w:val="0"/>
          <w:sz w:val="30"/>
          <w:szCs w:val="30"/>
          <w:lang w:val="en-US" w:eastAsia="zh-CN"/>
        </w:rPr>
      </w:pPr>
      <w:r>
        <w:rPr>
          <w:rFonts w:hint="eastAsia" w:ascii="宋体" w:hAnsi="宋体" w:cs="宋体"/>
          <w:b/>
          <w:kern w:val="0"/>
          <w:sz w:val="30"/>
          <w:szCs w:val="30"/>
          <w:lang w:val="en-US" w:eastAsia="zh-CN"/>
        </w:rPr>
        <w:t>交易编号：修交易(2023)CG20号</w:t>
      </w:r>
    </w:p>
    <w:p>
      <w:pPr>
        <w:spacing w:line="560" w:lineRule="exact"/>
        <w:jc w:val="both"/>
        <w:rPr>
          <w:rFonts w:hint="eastAsia" w:ascii="宋体" w:hAnsi="宋体" w:eastAsia="宋体" w:cs="宋体"/>
          <w:b/>
          <w:kern w:val="0"/>
          <w:sz w:val="30"/>
          <w:szCs w:val="30"/>
          <w:lang w:eastAsia="zh-CN"/>
        </w:rPr>
      </w:pPr>
      <w:r>
        <w:rPr>
          <w:rFonts w:hint="eastAsia" w:ascii="宋体" w:hAnsi="宋体" w:cs="宋体"/>
          <w:b/>
          <w:kern w:val="0"/>
          <w:sz w:val="30"/>
          <w:szCs w:val="30"/>
          <w:lang w:eastAsia="zh-CN"/>
        </w:rPr>
        <w:t xml:space="preserve"> </w:t>
      </w:r>
    </w:p>
    <w:p>
      <w:pPr>
        <w:spacing w:line="560" w:lineRule="exact"/>
        <w:jc w:val="center"/>
        <w:rPr>
          <w:rFonts w:hint="eastAsia" w:ascii="宋体" w:hAnsi="宋体" w:eastAsia="宋体" w:cs="宋体"/>
          <w:b/>
          <w:kern w:val="0"/>
          <w:sz w:val="30"/>
          <w:szCs w:val="30"/>
        </w:rPr>
      </w:pPr>
    </w:p>
    <w:p>
      <w:pPr>
        <w:spacing w:line="560" w:lineRule="exact"/>
        <w:jc w:val="both"/>
        <w:rPr>
          <w:rFonts w:hint="eastAsia" w:ascii="宋体" w:hAnsi="宋体" w:eastAsia="宋体" w:cs="宋体"/>
          <w:b/>
          <w:sz w:val="28"/>
          <w:szCs w:val="28"/>
        </w:rPr>
      </w:pPr>
    </w:p>
    <w:p>
      <w:pPr>
        <w:spacing w:line="560" w:lineRule="exact"/>
        <w:rPr>
          <w:rFonts w:hint="eastAsia" w:ascii="宋体" w:hAnsi="宋体" w:eastAsia="宋体" w:cs="宋体"/>
          <w:b/>
          <w:sz w:val="28"/>
          <w:szCs w:val="28"/>
        </w:rPr>
      </w:pPr>
    </w:p>
    <w:p>
      <w:pPr>
        <w:jc w:val="both"/>
        <w:rPr>
          <w:rFonts w:hint="eastAsia" w:ascii="宋体" w:hAnsi="宋体" w:eastAsia="宋体" w:cs="宋体"/>
          <w:sz w:val="30"/>
        </w:rPr>
      </w:pPr>
    </w:p>
    <w:p>
      <w:pPr>
        <w:rPr>
          <w:rFonts w:hint="eastAsia" w:ascii="宋体" w:hAnsi="宋体" w:eastAsia="宋体" w:cs="宋体"/>
          <w:sz w:val="36"/>
        </w:rPr>
      </w:pPr>
    </w:p>
    <w:p>
      <w:pPr>
        <w:rPr>
          <w:rFonts w:hint="eastAsia" w:ascii="宋体" w:hAnsi="宋体" w:eastAsia="宋体" w:cs="宋体"/>
          <w:sz w:val="36"/>
        </w:rPr>
      </w:pPr>
    </w:p>
    <w:p>
      <w:pPr>
        <w:adjustRightInd w:val="0"/>
        <w:spacing w:line="540" w:lineRule="exact"/>
        <w:jc w:val="left"/>
        <w:textAlignment w:val="baseline"/>
        <w:rPr>
          <w:rFonts w:hint="eastAsia" w:ascii="宋体" w:hAnsi="宋体" w:eastAsia="宋体" w:cs="宋体"/>
          <w:kern w:val="0"/>
          <w:sz w:val="28"/>
          <w:szCs w:val="28"/>
        </w:rPr>
      </w:pPr>
    </w:p>
    <w:p>
      <w:pPr>
        <w:adjustRightInd w:val="0"/>
        <w:spacing w:line="540" w:lineRule="exact"/>
        <w:jc w:val="center"/>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采   购   人：</w:t>
      </w:r>
      <w:r>
        <w:rPr>
          <w:rFonts w:hint="eastAsia" w:ascii="宋体" w:hAnsi="宋体" w:cs="宋体"/>
          <w:kern w:val="0"/>
          <w:sz w:val="28"/>
          <w:szCs w:val="28"/>
          <w:lang w:eastAsia="zh-CN"/>
        </w:rPr>
        <w:t>修武县农业农村局</w:t>
      </w:r>
      <w:r>
        <w:rPr>
          <w:rFonts w:hint="eastAsia" w:ascii="宋体" w:hAnsi="宋体" w:eastAsia="宋体" w:cs="宋体"/>
          <w:kern w:val="0"/>
          <w:sz w:val="28"/>
          <w:szCs w:val="28"/>
        </w:rPr>
        <w:t xml:space="preserve"> </w:t>
      </w:r>
    </w:p>
    <w:p>
      <w:pPr>
        <w:adjustRightInd w:val="0"/>
        <w:spacing w:line="540" w:lineRule="exact"/>
        <w:jc w:val="center"/>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采购代理机构：昂扬建设管理有限公司</w:t>
      </w:r>
    </w:p>
    <w:p>
      <w:pPr>
        <w:adjustRightInd w:val="0"/>
        <w:spacing w:line="540" w:lineRule="exact"/>
        <w:jc w:val="center"/>
        <w:textAlignment w:val="baseline"/>
        <w:rPr>
          <w:rFonts w:hint="eastAsia" w:ascii="宋体" w:hAnsi="宋体" w:eastAsia="宋体" w:cs="宋体"/>
          <w:b/>
          <w:kern w:val="0"/>
          <w:sz w:val="28"/>
          <w:szCs w:val="28"/>
        </w:rPr>
      </w:pPr>
      <w:r>
        <w:rPr>
          <w:rFonts w:hint="eastAsia" w:ascii="宋体" w:hAnsi="宋体" w:eastAsia="宋体" w:cs="宋体"/>
          <w:kern w:val="0"/>
          <w:sz w:val="28"/>
          <w:szCs w:val="28"/>
        </w:rPr>
        <w:t>日        期：二〇二三年</w:t>
      </w:r>
      <w:r>
        <w:rPr>
          <w:rFonts w:hint="eastAsia" w:ascii="宋体" w:hAnsi="宋体" w:cs="宋体"/>
          <w:kern w:val="0"/>
          <w:sz w:val="28"/>
          <w:szCs w:val="28"/>
          <w:lang w:eastAsia="zh-CN"/>
        </w:rPr>
        <w:t>八</w:t>
      </w:r>
      <w:r>
        <w:rPr>
          <w:rFonts w:hint="eastAsia" w:ascii="宋体" w:hAnsi="宋体" w:eastAsia="宋体" w:cs="宋体"/>
          <w:kern w:val="0"/>
          <w:sz w:val="28"/>
          <w:szCs w:val="28"/>
        </w:rPr>
        <w:t>月</w:t>
      </w:r>
    </w:p>
    <w:p>
      <w:pPr>
        <w:adjustRightInd w:val="0"/>
        <w:spacing w:line="360" w:lineRule="atLeast"/>
        <w:textAlignment w:val="baseline"/>
        <w:rPr>
          <w:rFonts w:hint="eastAsia" w:ascii="宋体" w:hAnsi="宋体" w:eastAsia="宋体" w:cs="宋体"/>
          <w:b/>
          <w:kern w:val="0"/>
          <w:sz w:val="32"/>
          <w:szCs w:val="32"/>
        </w:rPr>
        <w:sectPr>
          <w:headerReference r:id="rId3" w:type="default"/>
          <w:footerReference r:id="rId4" w:type="default"/>
          <w:pgSz w:w="11906" w:h="16838"/>
          <w:pgMar w:top="1440" w:right="1797" w:bottom="1440" w:left="1797" w:header="851" w:footer="992" w:gutter="0"/>
          <w:pgNumType w:fmt="numberInDash" w:start="1"/>
          <w:cols w:space="720" w:num="1"/>
          <w:docGrid w:type="linesAndChars" w:linePitch="312" w:charSpace="0"/>
        </w:sectPr>
      </w:pPr>
    </w:p>
    <w:p>
      <w:pPr>
        <w:adjustRightInd w:val="0"/>
        <w:spacing w:line="360" w:lineRule="atLeast"/>
        <w:textAlignment w:val="baseline"/>
        <w:rPr>
          <w:rFonts w:hint="eastAsia" w:ascii="宋体" w:hAnsi="宋体" w:eastAsia="宋体" w:cs="宋体"/>
          <w:b/>
          <w:kern w:val="0"/>
          <w:sz w:val="32"/>
          <w:szCs w:val="32"/>
        </w:rPr>
      </w:pPr>
    </w:p>
    <w:p>
      <w:pPr>
        <w:adjustRightInd w:val="0"/>
        <w:spacing w:line="360" w:lineRule="atLeast"/>
        <w:textAlignment w:val="baseline"/>
        <w:rPr>
          <w:rFonts w:hint="eastAsia" w:ascii="宋体" w:hAnsi="宋体" w:eastAsia="宋体" w:cs="宋体"/>
          <w:b/>
          <w:kern w:val="0"/>
          <w:sz w:val="32"/>
          <w:szCs w:val="32"/>
        </w:rPr>
      </w:pPr>
    </w:p>
    <w:p>
      <w:pPr>
        <w:pStyle w:val="44"/>
        <w:rPr>
          <w:rFonts w:hint="eastAsia" w:ascii="宋体" w:hAnsi="宋体" w:eastAsia="宋体" w:cs="宋体"/>
          <w:b/>
          <w:kern w:val="0"/>
          <w:szCs w:val="32"/>
        </w:rPr>
      </w:pPr>
    </w:p>
    <w:p>
      <w:pPr>
        <w:pStyle w:val="45"/>
        <w:rPr>
          <w:rFonts w:hint="eastAsia" w:ascii="宋体" w:hAnsi="宋体" w:eastAsia="宋体" w:cs="宋体"/>
        </w:rPr>
      </w:pPr>
    </w:p>
    <w:p>
      <w:pPr>
        <w:adjustRightInd w:val="0"/>
        <w:spacing w:line="360" w:lineRule="atLeast"/>
        <w:ind w:firstLine="2891" w:firstLineChars="900"/>
        <w:textAlignment w:val="baseline"/>
        <w:rPr>
          <w:rFonts w:hint="eastAsia" w:ascii="宋体" w:hAnsi="宋体" w:eastAsia="宋体" w:cs="宋体"/>
          <w:b/>
          <w:kern w:val="0"/>
          <w:sz w:val="32"/>
          <w:szCs w:val="32"/>
        </w:rPr>
      </w:pPr>
      <w:r>
        <w:rPr>
          <w:rFonts w:hint="eastAsia" w:ascii="宋体" w:hAnsi="宋体" w:eastAsia="宋体" w:cs="宋体"/>
          <w:b/>
          <w:kern w:val="0"/>
          <w:sz w:val="32"/>
          <w:szCs w:val="32"/>
        </w:rPr>
        <w:t>目     录</w:t>
      </w:r>
    </w:p>
    <w:p>
      <w:pPr>
        <w:ind w:firstLine="2940"/>
        <w:rPr>
          <w:rFonts w:hint="eastAsia" w:ascii="宋体" w:hAnsi="宋体" w:eastAsia="宋体" w:cs="宋体"/>
          <w:b/>
          <w:sz w:val="32"/>
          <w:szCs w:val="32"/>
        </w:rPr>
      </w:pPr>
    </w:p>
    <w:p>
      <w:pPr>
        <w:ind w:firstLine="2940"/>
        <w:rPr>
          <w:rFonts w:hint="eastAsia" w:ascii="宋体" w:hAnsi="宋体" w:eastAsia="宋体" w:cs="宋体"/>
          <w:b/>
          <w:sz w:val="32"/>
          <w:szCs w:val="32"/>
        </w:rPr>
      </w:pPr>
    </w:p>
    <w:p>
      <w:pPr>
        <w:spacing w:line="800" w:lineRule="exact"/>
        <w:ind w:firstLine="1968" w:firstLineChars="700"/>
        <w:rPr>
          <w:rFonts w:hint="eastAsia" w:ascii="宋体" w:hAnsi="宋体" w:eastAsia="宋体" w:cs="宋体"/>
          <w:b/>
          <w:sz w:val="28"/>
          <w:szCs w:val="28"/>
        </w:rPr>
      </w:pPr>
      <w:r>
        <w:rPr>
          <w:rFonts w:hint="eastAsia" w:ascii="宋体" w:hAnsi="宋体" w:eastAsia="宋体" w:cs="宋体"/>
          <w:b/>
          <w:sz w:val="28"/>
          <w:szCs w:val="28"/>
        </w:rPr>
        <w:t>第一章  竞争性磋商公告</w:t>
      </w:r>
    </w:p>
    <w:p>
      <w:pPr>
        <w:spacing w:line="800" w:lineRule="exact"/>
        <w:ind w:firstLine="1968" w:firstLineChars="700"/>
        <w:rPr>
          <w:rFonts w:hint="eastAsia" w:ascii="宋体" w:hAnsi="宋体" w:eastAsia="宋体" w:cs="宋体"/>
          <w:b/>
          <w:sz w:val="28"/>
          <w:szCs w:val="28"/>
        </w:rPr>
      </w:pPr>
      <w:r>
        <w:rPr>
          <w:rFonts w:hint="eastAsia" w:ascii="宋体" w:hAnsi="宋体" w:eastAsia="宋体" w:cs="宋体"/>
          <w:b/>
          <w:sz w:val="28"/>
          <w:szCs w:val="28"/>
        </w:rPr>
        <w:t xml:space="preserve">第二章  供应商须知 </w:t>
      </w:r>
    </w:p>
    <w:p>
      <w:pPr>
        <w:spacing w:line="800" w:lineRule="exact"/>
        <w:ind w:firstLine="1968" w:firstLineChars="700"/>
        <w:rPr>
          <w:rFonts w:hint="eastAsia" w:ascii="宋体" w:hAnsi="宋体" w:eastAsia="宋体" w:cs="宋体"/>
          <w:b/>
          <w:sz w:val="28"/>
          <w:szCs w:val="28"/>
        </w:rPr>
      </w:pPr>
      <w:r>
        <w:rPr>
          <w:rFonts w:hint="eastAsia" w:ascii="宋体" w:hAnsi="宋体" w:eastAsia="宋体" w:cs="宋体"/>
          <w:b/>
          <w:sz w:val="28"/>
          <w:szCs w:val="28"/>
        </w:rPr>
        <w:t>第三章  采购需求</w:t>
      </w:r>
    </w:p>
    <w:p>
      <w:pPr>
        <w:spacing w:line="800" w:lineRule="exact"/>
        <w:ind w:firstLine="1968" w:firstLineChars="700"/>
        <w:rPr>
          <w:rFonts w:hint="eastAsia" w:ascii="宋体" w:hAnsi="宋体" w:eastAsia="宋体" w:cs="宋体"/>
          <w:b/>
          <w:sz w:val="28"/>
          <w:szCs w:val="28"/>
        </w:rPr>
      </w:pPr>
      <w:r>
        <w:rPr>
          <w:rFonts w:hint="eastAsia" w:ascii="宋体" w:hAnsi="宋体" w:eastAsia="宋体" w:cs="宋体"/>
          <w:b/>
          <w:sz w:val="28"/>
          <w:szCs w:val="28"/>
        </w:rPr>
        <w:t>第四章  响应性文件内容及格式</w:t>
      </w:r>
    </w:p>
    <w:p>
      <w:pPr>
        <w:spacing w:line="800" w:lineRule="exact"/>
        <w:ind w:firstLine="1968" w:firstLineChars="700"/>
        <w:rPr>
          <w:rFonts w:hint="eastAsia" w:ascii="宋体" w:hAnsi="宋体" w:eastAsia="宋体" w:cs="宋体"/>
          <w:b/>
          <w:sz w:val="28"/>
          <w:szCs w:val="28"/>
        </w:rPr>
      </w:pPr>
      <w:r>
        <w:rPr>
          <w:rFonts w:hint="eastAsia" w:ascii="宋体" w:hAnsi="宋体" w:eastAsia="宋体" w:cs="宋体"/>
          <w:b/>
          <w:sz w:val="28"/>
          <w:szCs w:val="28"/>
        </w:rPr>
        <w:t>第五章   合同（参考）</w:t>
      </w: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pStyle w:val="25"/>
        <w:ind w:firstLine="643"/>
        <w:rPr>
          <w:rFonts w:hint="eastAsia" w:ascii="宋体" w:hAnsi="宋体" w:eastAsia="宋体" w:cs="宋体"/>
          <w:b/>
          <w:sz w:val="32"/>
          <w:szCs w:val="32"/>
        </w:rPr>
      </w:pPr>
    </w:p>
    <w:p>
      <w:pPr>
        <w:rPr>
          <w:rFonts w:hint="eastAsia" w:ascii="宋体" w:hAnsi="宋体" w:eastAsia="宋体" w:cs="宋体"/>
          <w:b/>
          <w:sz w:val="32"/>
          <w:szCs w:val="32"/>
        </w:rPr>
      </w:pPr>
    </w:p>
    <w:p>
      <w:pPr>
        <w:pStyle w:val="2"/>
        <w:rPr>
          <w:rFonts w:hint="eastAsia" w:ascii="宋体" w:hAnsi="宋体" w:eastAsia="宋体" w:cs="宋体"/>
        </w:rPr>
      </w:pPr>
    </w:p>
    <w:p>
      <w:pPr>
        <w:pStyle w:val="26"/>
        <w:ind w:left="0" w:leftChars="0" w:firstLine="0" w:firstLineChars="0"/>
        <w:rPr>
          <w:rFonts w:hint="eastAsia" w:ascii="宋体" w:hAnsi="宋体" w:eastAsia="宋体" w:cs="宋体"/>
        </w:rPr>
      </w:pPr>
    </w:p>
    <w:p>
      <w:pPr>
        <w:jc w:val="center"/>
        <w:rPr>
          <w:rFonts w:hint="eastAsia" w:ascii="宋体" w:hAnsi="宋体" w:eastAsia="宋体" w:cs="宋体"/>
          <w:sz w:val="32"/>
          <w:szCs w:val="32"/>
          <w:lang w:val="en-US" w:eastAsia="zh-CN"/>
        </w:rPr>
      </w:pPr>
      <w:r>
        <w:rPr>
          <w:rFonts w:hint="eastAsia" w:ascii="宋体" w:hAnsi="宋体" w:eastAsia="宋体" w:cs="宋体"/>
          <w:sz w:val="44"/>
          <w:szCs w:val="44"/>
          <w:lang w:val="en-US" w:eastAsia="zh-CN"/>
        </w:rPr>
        <w:t>优化和提升政府采购营商环境政策</w:t>
      </w:r>
    </w:p>
    <w:p>
      <w:pPr>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一、免收采购文件费，全面取消投标保证金。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二、履约保证金。结合项目性质和特点决定是否收取，原则上不收取履约保证金，确需收取的不超3%，且不得收取现金，</w:t>
      </w:r>
      <w:r>
        <w:rPr>
          <w:rFonts w:hint="eastAsia" w:ascii="宋体" w:hAnsi="宋体" w:eastAsia="宋体" w:cs="宋体"/>
          <w:sz w:val="32"/>
          <w:szCs w:val="32"/>
        </w:rPr>
        <w:t>应当以支票、汇票、本票或者金融机构、担保机构出具的保函等非现金形式提交。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pacing w:val="0"/>
          <w:sz w:val="32"/>
          <w:szCs w:val="32"/>
          <w:lang w:eastAsia="zh-CN"/>
        </w:rPr>
        <w:t>三、质量保证金。</w:t>
      </w:r>
      <w:r>
        <w:rPr>
          <w:rFonts w:hint="eastAsia" w:ascii="宋体" w:hAnsi="宋体" w:eastAsia="宋体" w:cs="宋体"/>
          <w:spacing w:val="0"/>
          <w:sz w:val="32"/>
          <w:szCs w:val="32"/>
        </w:rPr>
        <w:t>政府采购货物和服务项目，不得收取质量保证金或将未支付款项作为质量保证金。工程项目收取不得超 3%，且不得以现金形式收取。</w:t>
      </w:r>
    </w:p>
    <w:p>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宋体" w:hAnsi="宋体" w:eastAsia="宋体" w:cs="宋体"/>
        </w:rPr>
      </w:pPr>
      <w:r>
        <w:rPr>
          <w:rFonts w:hint="eastAsia" w:ascii="宋体" w:hAnsi="宋体" w:eastAsia="宋体" w:cs="宋体"/>
          <w:sz w:val="32"/>
          <w:szCs w:val="32"/>
          <w:highlight w:val="none"/>
          <w:lang w:val="en-US" w:eastAsia="zh-CN"/>
        </w:rPr>
        <w:t>四、落实政府采购促进中小企业发展政策。</w:t>
      </w:r>
      <w:r>
        <w:rPr>
          <w:rFonts w:hint="eastAsia" w:ascii="宋体" w:hAnsi="宋体" w:eastAsia="宋体" w:cs="宋体"/>
          <w:sz w:val="32"/>
          <w:szCs w:val="32"/>
        </w:rPr>
        <w:t>200万元以下的货物、服务采购项目，400万元以下的工程采购项目，适宜由中小企业提供的，原则上全部预留给中小企业；对于超过前述金额的采购项目，预留该部分采购项目预算总额的</w:t>
      </w:r>
      <w:r>
        <w:rPr>
          <w:rFonts w:hint="eastAsia" w:ascii="宋体" w:hAnsi="宋体" w:eastAsia="宋体" w:cs="宋体"/>
          <w:sz w:val="32"/>
          <w:szCs w:val="32"/>
          <w:lang w:val="en-US" w:eastAsia="zh-CN"/>
        </w:rPr>
        <w:t>4</w:t>
      </w:r>
      <w:r>
        <w:rPr>
          <w:rFonts w:hint="eastAsia" w:ascii="宋体" w:hAnsi="宋体" w:eastAsia="宋体" w:cs="宋体"/>
          <w:sz w:val="32"/>
          <w:szCs w:val="32"/>
        </w:rPr>
        <w:t>0%以上专门面向中小企业采购</w:t>
      </w:r>
      <w:r>
        <w:rPr>
          <w:rFonts w:hint="eastAsia" w:ascii="宋体" w:hAnsi="宋体" w:eastAsia="宋体" w:cs="宋体"/>
          <w:sz w:val="32"/>
          <w:szCs w:val="32"/>
          <w:lang w:eastAsia="zh-CN"/>
        </w:rPr>
        <w:t>。</w:t>
      </w:r>
      <w:r>
        <w:rPr>
          <w:rFonts w:hint="eastAsia" w:ascii="宋体" w:hAnsi="宋体" w:eastAsia="宋体" w:cs="宋体"/>
          <w:color w:val="000000"/>
          <w:kern w:val="0"/>
          <w:sz w:val="31"/>
          <w:szCs w:val="31"/>
          <w:lang w:val="en-US" w:eastAsia="zh-CN" w:bidi="ar"/>
        </w:rPr>
        <w:t xml:space="preserve">预留份额通过下列措施进行： </w:t>
      </w:r>
    </w:p>
    <w:p>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 xml:space="preserve">（一）将采购项目整体或者设置采购包专门面向中小企业采购； </w:t>
      </w:r>
    </w:p>
    <w:p>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 xml:space="preserve">（二）要求供应商以联合体形式参加采购活动，且联合体中中小企业承担的部分达到一定比例； </w:t>
      </w:r>
    </w:p>
    <w:p>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（三）要求获得采购合同的供应商将采购项目中的一定比例分包给一家或者多家中小企业。</w:t>
      </w:r>
    </w:p>
    <w:p>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宋体" w:hAnsi="宋体" w:eastAsia="宋体" w:cs="宋体"/>
          <w:b w:val="0"/>
          <w:bCs w:val="0"/>
          <w:sz w:val="32"/>
          <w:lang w:val="en-US" w:eastAsia="zh-CN"/>
        </w:rPr>
      </w:pPr>
      <w:r>
        <w:rPr>
          <w:rFonts w:hint="eastAsia" w:ascii="宋体" w:hAnsi="宋体" w:eastAsia="宋体" w:cs="宋体"/>
          <w:b w:val="0"/>
          <w:bCs w:val="0"/>
          <w:sz w:val="32"/>
          <w:lang w:val="en-US" w:eastAsia="zh-CN"/>
        </w:rPr>
        <w:t>对非专门面向中小企业采购的项目，实施评审价格扣除支持小微企业。</w:t>
      </w:r>
      <w:r>
        <w:rPr>
          <w:rFonts w:hint="eastAsia" w:ascii="宋体" w:hAnsi="宋体" w:eastAsia="宋体" w:cs="宋体"/>
          <w:b w:val="0"/>
          <w:bCs w:val="0"/>
          <w:sz w:val="32"/>
        </w:rPr>
        <w:t>货物服务</w:t>
      </w:r>
      <w:r>
        <w:rPr>
          <w:rFonts w:hint="eastAsia" w:ascii="宋体" w:hAnsi="宋体" w:eastAsia="宋体" w:cs="宋体"/>
          <w:b w:val="0"/>
          <w:bCs w:val="0"/>
          <w:sz w:val="32"/>
          <w:lang w:eastAsia="zh-CN"/>
        </w:rPr>
        <w:t>类</w:t>
      </w:r>
      <w:r>
        <w:rPr>
          <w:rFonts w:hint="eastAsia" w:ascii="宋体" w:hAnsi="宋体" w:eastAsia="宋体" w:cs="宋体"/>
          <w:b w:val="0"/>
          <w:bCs w:val="0"/>
          <w:sz w:val="32"/>
        </w:rPr>
        <w:t>项目</w:t>
      </w:r>
      <w:r>
        <w:rPr>
          <w:rFonts w:hint="eastAsia" w:ascii="宋体" w:hAnsi="宋体" w:eastAsia="宋体" w:cs="宋体"/>
          <w:b w:val="0"/>
          <w:bCs w:val="0"/>
          <w:sz w:val="32"/>
          <w:lang w:val="en-US" w:eastAsia="zh-CN"/>
        </w:rPr>
        <w:t>的价格扣除提高至20%，大中型企业与小微企业组成联合体或者大中型企业向小微企业分包的，价格扣除提高至6%。</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五、落实政府采购支持创新产品政策，加大首台（套）重大技术装备、首批次重点新材料、首版次软件等创新产品和服务的采购支持力度，采购人可依法采用单一来源采购方式。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六、落实促进中小企业、监狱企业、残疾人福利性单位发展等政府采购政策;节能环保产品优先采购和强制采购;支持绿色建材和绿色建筑发展；优化高校和科研院所科研仪器设备采购流程。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lang w:val="en-US" w:eastAsia="zh-CN"/>
        </w:rPr>
        <w:t>七</w:t>
      </w:r>
      <w:r>
        <w:rPr>
          <w:rFonts w:hint="eastAsia" w:ascii="宋体" w:hAnsi="宋体" w:eastAsia="宋体" w:cs="宋体"/>
          <w:sz w:val="32"/>
          <w:szCs w:val="32"/>
          <w:highlight w:val="none"/>
          <w:lang w:val="en-US" w:eastAsia="zh-CN"/>
        </w:rPr>
        <w:t>、严格执行政府采购负面清单制度，供应商资格、采购需求及商务条款、评审因素等不得有影响公平、公正和充分竞争的行为。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八、评标结果确认时限。鼓励自评标（评审）结束后应 1 个工作日内确定中标（成交） 供应商，鼓励1 个工作日内公告结果，同时发送中标（成交）通知书。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九、合同签订时限。</w:t>
      </w:r>
      <w:r>
        <w:rPr>
          <w:rFonts w:hint="eastAsia" w:ascii="宋体" w:hAnsi="宋体" w:eastAsia="宋体" w:cs="宋体"/>
          <w:b w:val="0"/>
          <w:bCs w:val="0"/>
          <w:sz w:val="32"/>
          <w:szCs w:val="32"/>
          <w:lang w:val="en-US" w:eastAsia="zh-CN"/>
        </w:rPr>
        <w:t>鼓励</w:t>
      </w:r>
      <w:r>
        <w:rPr>
          <w:rFonts w:hint="eastAsia" w:ascii="宋体" w:hAnsi="宋体" w:eastAsia="宋体" w:cs="宋体"/>
          <w:sz w:val="32"/>
          <w:szCs w:val="32"/>
          <w:lang w:val="en-US" w:eastAsia="zh-CN"/>
        </w:rPr>
        <w:t>自中标（成交）通知书发出之日起 1个工作日内，按照采购文件和投标（响应性）文件确定的事项签订政府采购合同。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十、合同公告和备案时限。鼓励自合同签订之日起 1 个工作日内完成。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十一、项目验收。鼓励自收到供应商项目验收建议之日起1个工作日内组织验收；鼓励验收结束后1个工作日内出具《验收报告》，并在焦作市政府采购网公告验收结果。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十二、资金支付。按照合同约定的条件及时支付资金，不得因机构变更、人员更替、政策调整等原因拒绝或延迟资金支付。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在政府采购活动中，若发现采购人或采购代理机构未按以上政策执行的，可向监督部门举报反映。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监督单位：焦作市财政局政府采购监督管理办公室</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监督电话： 0391-8866638 8866636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电子邮箱：jzscgb@163.com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sz w:val="32"/>
          <w:szCs w:val="32"/>
          <w:lang w:val="en-US" w:eastAsia="zh-CN"/>
        </w:rPr>
        <w:br w:type="page"/>
      </w:r>
    </w:p>
    <w:p>
      <w:pPr>
        <w:rPr>
          <w:rFonts w:hint="eastAsia" w:ascii="宋体" w:hAnsi="宋体" w:eastAsia="宋体" w:cs="宋体"/>
          <w:sz w:val="32"/>
          <w:szCs w:val="32"/>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ascii="宋体" w:hAnsi="宋体" w:eastAsia="宋体" w:cs="宋体"/>
          <w:sz w:val="32"/>
          <w:szCs w:val="32"/>
          <w:lang w:val="en-US" w:eastAsia="zh-CN"/>
        </w:rPr>
        <w:drawing>
          <wp:anchor distT="0" distB="0" distL="114300" distR="114300" simplePos="0" relativeHeight="251665408" behindDoc="1" locked="0" layoutInCell="1" allowOverlap="1">
            <wp:simplePos x="0" y="0"/>
            <wp:positionH relativeFrom="column">
              <wp:posOffset>635000</wp:posOffset>
            </wp:positionH>
            <wp:positionV relativeFrom="paragraph">
              <wp:posOffset>74295</wp:posOffset>
            </wp:positionV>
            <wp:extent cx="2583180" cy="5167630"/>
            <wp:effectExtent l="0" t="0" r="0" b="0"/>
            <wp:wrapNone/>
            <wp:docPr id="5" name="图片 2"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640"/>
                    <pic:cNvPicPr>
                      <a:picLocks noChangeAspect="1"/>
                    </pic:cNvPicPr>
                  </pic:nvPicPr>
                  <pic:blipFill>
                    <a:blip r:embed="rId14"/>
                    <a:stretch>
                      <a:fillRect/>
                    </a:stretch>
                  </pic:blipFill>
                  <pic:spPr>
                    <a:xfrm>
                      <a:off x="0" y="0"/>
                      <a:ext cx="2583180" cy="5167630"/>
                    </a:xfrm>
                    <a:prstGeom prst="rect">
                      <a:avLst/>
                    </a:prstGeom>
                    <a:noFill/>
                    <a:ln>
                      <a:noFill/>
                    </a:ln>
                  </pic:spPr>
                </pic:pic>
              </a:graphicData>
            </a:graphic>
          </wp:anchor>
        </w:drawing>
      </w:r>
      <w:r>
        <w:rPr>
          <w:rFonts w:hint="eastAsia" w:ascii="宋体" w:hAnsi="宋体" w:eastAsia="宋体" w:cs="宋体"/>
          <w:sz w:val="32"/>
          <w:szCs w:val="32"/>
          <w:lang w:val="en-US" w:eastAsia="zh-CN"/>
        </w:rPr>
        <w:drawing>
          <wp:anchor distT="0" distB="0" distL="114300" distR="114300" simplePos="0" relativeHeight="251664384" behindDoc="1" locked="0" layoutInCell="1" allowOverlap="1">
            <wp:simplePos x="0" y="0"/>
            <wp:positionH relativeFrom="column">
              <wp:posOffset>4638675</wp:posOffset>
            </wp:positionH>
            <wp:positionV relativeFrom="paragraph">
              <wp:posOffset>40640</wp:posOffset>
            </wp:positionV>
            <wp:extent cx="3848735" cy="5141595"/>
            <wp:effectExtent l="0" t="0" r="0" b="0"/>
            <wp:wrapNone/>
            <wp:docPr id="4" name="图片 1" descr="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poster"/>
                    <pic:cNvPicPr>
                      <a:picLocks noChangeAspect="1"/>
                    </pic:cNvPicPr>
                  </pic:nvPicPr>
                  <pic:blipFill>
                    <a:blip r:embed="rId15"/>
                    <a:stretch>
                      <a:fillRect/>
                    </a:stretch>
                  </pic:blipFill>
                  <pic:spPr>
                    <a:xfrm>
                      <a:off x="0" y="0"/>
                      <a:ext cx="3848735" cy="5141595"/>
                    </a:xfrm>
                    <a:prstGeom prst="rect">
                      <a:avLst/>
                    </a:prstGeom>
                    <a:noFill/>
                    <a:ln>
                      <a:noFill/>
                    </a:ln>
                  </pic:spPr>
                </pic:pic>
              </a:graphicData>
            </a:graphic>
          </wp:anchor>
        </w:drawing>
      </w:r>
    </w:p>
    <w:p>
      <w:pPr>
        <w:jc w:val="center"/>
        <w:rPr>
          <w:rFonts w:hint="eastAsia" w:ascii="宋体" w:hAnsi="宋体" w:eastAsia="宋体" w:cs="宋体"/>
        </w:rPr>
      </w:pPr>
      <w:r>
        <w:rPr>
          <w:rFonts w:hint="eastAsia" w:ascii="宋体" w:hAnsi="宋体" w:eastAsia="宋体" w:cs="宋体"/>
          <w:b/>
          <w:bCs/>
          <w:color w:val="333333"/>
          <w:kern w:val="0"/>
          <w:sz w:val="43"/>
          <w:szCs w:val="43"/>
          <w:lang w:val="en-US" w:eastAsia="zh-CN" w:bidi="ar"/>
        </w:rPr>
        <w:t>政府采购合同融资政策</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为充分发挥政府采购合同资金支付有保障的优势，进一步优化我市营商环境，针对中小微企业融资难、融资贵问题，焦作市财政局联合有关部门推出了以政府采购合同预期支付能力为信用的融资政策。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政府采购合同融资，是指参与政府采购并中标（成交）的中小微企业供应商，凭借政府采购合同向开展融资业务的服务机构申请融资贷款，融资服务机构以信贷政策为基础提供无抵押、免担保、低利率的融资产品。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政府采购项目中标（成交）的供应商，有融资意向的，可登陆“焦作市政府采购网”（网址：http://jiaozuo.hngp.gov.cn）的政府采购合同融资平台，查看各融资服务机构的融资产品，同时可在线向融资服务机构申请贷款，融资服务机构按照程序向您提供便捷、高效、优惠的贷款服务。</w:t>
      </w:r>
    </w:p>
    <w:p>
      <w:pPr>
        <w:widowControl/>
        <w:shd w:val="clear" w:color="auto" w:fill="FFFFFF"/>
        <w:tabs>
          <w:tab w:val="left" w:pos="0"/>
        </w:tabs>
        <w:ind w:left="0" w:leftChars="0" w:firstLine="2098" w:firstLineChars="477"/>
        <w:jc w:val="center"/>
        <w:rPr>
          <w:rFonts w:hint="eastAsia" w:ascii="宋体" w:hAnsi="宋体" w:eastAsia="宋体" w:cs="宋体"/>
          <w:kern w:val="0"/>
          <w:sz w:val="44"/>
          <w:szCs w:val="44"/>
        </w:rPr>
        <w:sectPr>
          <w:headerReference r:id="rId6" w:type="default"/>
          <w:footerReference r:id="rId7" w:type="default"/>
          <w:pgSz w:w="11907" w:h="16839"/>
          <w:pgMar w:top="1092" w:right="1399" w:bottom="1159" w:left="1538" w:header="881" w:footer="991" w:gutter="0"/>
          <w:pgNumType w:fmt="decimal"/>
          <w:cols w:space="720" w:num="1"/>
        </w:sectPr>
      </w:pPr>
    </w:p>
    <w:p>
      <w:pPr>
        <w:widowControl/>
        <w:shd w:val="clear" w:color="auto" w:fill="FFFFFF"/>
        <w:tabs>
          <w:tab w:val="left" w:pos="0"/>
        </w:tabs>
        <w:ind w:left="0" w:leftChars="0" w:firstLine="2098" w:firstLineChars="477"/>
        <w:jc w:val="center"/>
        <w:rPr>
          <w:rFonts w:hint="eastAsia" w:ascii="宋体" w:hAnsi="宋体" w:eastAsia="宋体" w:cs="宋体"/>
          <w:kern w:val="0"/>
          <w:sz w:val="44"/>
          <w:szCs w:val="44"/>
        </w:rPr>
      </w:pPr>
      <w:r>
        <w:rPr>
          <w:rFonts w:hint="eastAsia" w:ascii="宋体" w:hAnsi="宋体" w:eastAsia="宋体" w:cs="宋体"/>
          <w:kern w:val="0"/>
          <w:sz w:val="44"/>
          <w:szCs w:val="44"/>
        </w:rPr>
        <w:t>政府采购合同融资操作流程图</w:t>
      </w:r>
    </w:p>
    <w:p>
      <w:pPr>
        <w:widowControl/>
        <w:shd w:val="clear" w:color="auto" w:fill="FFFFFF"/>
        <w:tabs>
          <w:tab w:val="left" w:pos="0"/>
        </w:tabs>
        <w:ind w:left="0" w:leftChars="0" w:firstLine="0" w:firstLineChars="0"/>
        <w:rPr>
          <w:rFonts w:hint="eastAsia" w:ascii="宋体" w:hAnsi="宋体" w:eastAsia="宋体" w:cs="宋体"/>
          <w:kern w:val="0"/>
          <w:sz w:val="32"/>
          <w:szCs w:val="32"/>
        </w:rPr>
      </w:pPr>
      <w:r>
        <w:rPr>
          <w:rFonts w:hint="eastAsia" w:ascii="宋体" w:hAnsi="宋体" w:eastAsia="宋体" w:cs="宋体"/>
          <w:kern w:val="0"/>
          <w:sz w:val="32"/>
          <w:szCs w:val="32"/>
        </w:rPr>
        <mc:AlternateContent>
          <mc:Choice Requires="wpc">
            <w:drawing>
              <wp:inline distT="0" distB="0" distL="114300" distR="114300">
                <wp:extent cx="5902325" cy="7333615"/>
                <wp:effectExtent l="0" t="0" r="0" b="0"/>
                <wp:docPr id="1" name="画布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5" name="矩形 3"/>
                        <wps:cNvSpPr/>
                        <wps:spPr>
                          <a:xfrm>
                            <a:off x="394970" y="1102995"/>
                            <a:ext cx="1382395" cy="3676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szCs w:val="21"/>
                                </w:rPr>
                              </w:pPr>
                              <w:r>
                                <w:rPr>
                                  <w:rFonts w:hint="eastAsia" w:ascii="宋体" w:hAnsi="宋体"/>
                                  <w:szCs w:val="21"/>
                                </w:rPr>
                                <w:t>中小微企业申请</w:t>
                              </w:r>
                            </w:p>
                            <w:p>
                              <w:pPr>
                                <w:jc w:val="center"/>
                                <w:rPr>
                                  <w:rFonts w:hint="eastAsia" w:ascii="宋体" w:hAnsi="宋体"/>
                                  <w:sz w:val="24"/>
                                </w:rPr>
                              </w:pPr>
                            </w:p>
                          </w:txbxContent>
                        </wps:txbx>
                        <wps:bodyPr upright="1"/>
                      </wps:wsp>
                      <wps:wsp>
                        <wps:cNvPr id="86" name="矩形 4"/>
                        <wps:cNvSpPr/>
                        <wps:spPr>
                          <a:xfrm>
                            <a:off x="2172335" y="883920"/>
                            <a:ext cx="3752215" cy="9544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ascii="宋体" w:hAnsi="宋体"/>
                                  <w:szCs w:val="21"/>
                                </w:rPr>
                                <w:t>依据中标（成交）通知书，</w:t>
                              </w:r>
                              <w:r>
                                <w:rPr>
                                  <w:rFonts w:hint="eastAsia"/>
                                </w:rPr>
                                <w:t>登陆焦作市政府采购网的“办事指南”栏，对照各融资服务机构融资方案，选择符合自身的融资产品，与融资机构对接，提供相关资料。</w:t>
                              </w:r>
                            </w:p>
                          </w:txbxContent>
                        </wps:txbx>
                        <wps:bodyPr upright="1"/>
                      </wps:wsp>
                      <wps:wsp>
                        <wps:cNvPr id="87" name="直接连接符 5"/>
                        <wps:cNvCnPr/>
                        <wps:spPr>
                          <a:xfrm>
                            <a:off x="1777365" y="1280160"/>
                            <a:ext cx="394970" cy="635"/>
                          </a:xfrm>
                          <a:prstGeom prst="line">
                            <a:avLst/>
                          </a:prstGeom>
                          <a:ln w="9525" cap="flat" cmpd="sng">
                            <a:solidFill>
                              <a:srgbClr val="000000"/>
                            </a:solidFill>
                            <a:prstDash val="solid"/>
                            <a:headEnd type="none" w="med" len="med"/>
                            <a:tailEnd type="triangle" w="med" len="med"/>
                          </a:ln>
                          <a:effectLst/>
                        </wps:spPr>
                        <wps:bodyPr upright="1"/>
                      </wps:wsp>
                      <wps:wsp>
                        <wps:cNvPr id="88" name="矩形 6"/>
                        <wps:cNvSpPr/>
                        <wps:spPr>
                          <a:xfrm>
                            <a:off x="394970" y="2941320"/>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p>
                            <w:p>
                              <w:pPr>
                                <w:jc w:val="center"/>
                                <w:rPr>
                                  <w:rFonts w:hint="eastAsia"/>
                                </w:rPr>
                              </w:pPr>
                              <w:r>
                                <w:rPr>
                                  <w:rFonts w:hint="eastAsia"/>
                                </w:rPr>
                                <w:t>开设收款账户</w:t>
                              </w:r>
                            </w:p>
                            <w:p>
                              <w:pPr>
                                <w:jc w:val="center"/>
                                <w:rPr>
                                  <w:rFonts w:hint="eastAsia"/>
                                </w:rPr>
                              </w:pPr>
                              <w:r>
                                <w:rPr>
                                  <w:rFonts w:hint="eastAsia"/>
                                </w:rPr>
                                <w:t>签订政府采购合同</w:t>
                              </w:r>
                            </w:p>
                          </w:txbxContent>
                        </wps:txbx>
                        <wps:bodyPr upright="1"/>
                      </wps:wsp>
                      <wps:wsp>
                        <wps:cNvPr id="89" name="直接连接符 7"/>
                        <wps:cNvCnPr/>
                        <wps:spPr>
                          <a:xfrm>
                            <a:off x="1777365" y="3308985"/>
                            <a:ext cx="394970" cy="635"/>
                          </a:xfrm>
                          <a:prstGeom prst="line">
                            <a:avLst/>
                          </a:prstGeom>
                          <a:ln w="9525" cap="flat" cmpd="sng">
                            <a:solidFill>
                              <a:srgbClr val="000000"/>
                            </a:solidFill>
                            <a:prstDash val="solid"/>
                            <a:headEnd type="none" w="med" len="med"/>
                            <a:tailEnd type="triangle" w="med" len="med"/>
                          </a:ln>
                          <a:effectLst/>
                        </wps:spPr>
                        <wps:bodyPr upright="1"/>
                      </wps:wsp>
                      <wps:wsp>
                        <wps:cNvPr id="90" name="矩形 8"/>
                        <wps:cNvSpPr/>
                        <wps:spPr>
                          <a:xfrm>
                            <a:off x="394970" y="6250305"/>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p>
                            <w:p>
                              <w:pPr>
                                <w:jc w:val="center"/>
                                <w:rPr>
                                  <w:rFonts w:hint="eastAsia"/>
                                </w:rPr>
                              </w:pPr>
                              <w:r>
                                <w:rPr>
                                  <w:rFonts w:hint="eastAsia"/>
                                </w:rPr>
                                <w:t>合同资金支付及还贷</w:t>
                              </w:r>
                            </w:p>
                          </w:txbxContent>
                        </wps:txbx>
                        <wps:bodyPr upright="1"/>
                      </wps:wsp>
                      <wps:wsp>
                        <wps:cNvPr id="91" name="直接连接符 9"/>
                        <wps:cNvCnPr/>
                        <wps:spPr>
                          <a:xfrm>
                            <a:off x="1777365" y="6617970"/>
                            <a:ext cx="394970" cy="635"/>
                          </a:xfrm>
                          <a:prstGeom prst="line">
                            <a:avLst/>
                          </a:prstGeom>
                          <a:ln w="9525" cap="flat" cmpd="sng">
                            <a:solidFill>
                              <a:srgbClr val="000000"/>
                            </a:solidFill>
                            <a:prstDash val="solid"/>
                            <a:headEnd type="none" w="med" len="med"/>
                            <a:tailEnd type="triangle" w="med" len="med"/>
                          </a:ln>
                          <a:effectLst/>
                        </wps:spPr>
                        <wps:bodyPr upright="1"/>
                      </wps:wsp>
                      <wps:wsp>
                        <wps:cNvPr id="92" name="矩形 10"/>
                        <wps:cNvSpPr/>
                        <wps:spPr>
                          <a:xfrm>
                            <a:off x="2172335" y="6250305"/>
                            <a:ext cx="375221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中小微企业按照合同约定履约，采购人及时开展履约验收，融资服务机构加强管理，及时锁定合同回款资金。</w:t>
                              </w:r>
                            </w:p>
                          </w:txbxContent>
                        </wps:txbx>
                        <wps:bodyPr upright="1"/>
                      </wps:wsp>
                      <wps:wsp>
                        <wps:cNvPr id="93" name="矩形 11"/>
                        <wps:cNvSpPr/>
                        <wps:spPr>
                          <a:xfrm>
                            <a:off x="387350" y="39370"/>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sz w:val="24"/>
                                </w:rPr>
                              </w:pPr>
                              <w:r>
                                <w:rPr>
                                  <w:rFonts w:hint="eastAsia" w:ascii="宋体" w:hAnsi="宋体"/>
                                  <w:szCs w:val="21"/>
                                </w:rPr>
                                <w:t>中小微企业领取中标（成交）通知书</w:t>
                              </w:r>
                            </w:p>
                          </w:txbxContent>
                        </wps:txbx>
                        <wps:bodyPr upright="1"/>
                      </wps:wsp>
                      <wps:wsp>
                        <wps:cNvPr id="94" name="直接连接符 12"/>
                        <wps:cNvCnPr/>
                        <wps:spPr>
                          <a:xfrm>
                            <a:off x="1777365" y="367665"/>
                            <a:ext cx="394970" cy="635"/>
                          </a:xfrm>
                          <a:prstGeom prst="line">
                            <a:avLst/>
                          </a:prstGeom>
                          <a:ln w="9525" cap="flat" cmpd="sng">
                            <a:solidFill>
                              <a:srgbClr val="000000"/>
                            </a:solidFill>
                            <a:prstDash val="solid"/>
                            <a:headEnd type="none" w="med" len="med"/>
                            <a:tailEnd type="triangle" w="med" len="med"/>
                          </a:ln>
                          <a:effectLst/>
                        </wps:spPr>
                        <wps:bodyPr upright="1"/>
                      </wps:wsp>
                      <wps:wsp>
                        <wps:cNvPr id="95" name="矩形 13"/>
                        <wps:cNvSpPr/>
                        <wps:spPr>
                          <a:xfrm>
                            <a:off x="2148205" y="55880"/>
                            <a:ext cx="375221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宋体" w:hAnsi="宋体"/>
                                  <w:szCs w:val="21"/>
                                </w:rPr>
                              </w:pPr>
                              <w:r>
                                <w:rPr>
                                  <w:rFonts w:hint="eastAsia" w:ascii="宋体" w:hAnsi="宋体"/>
                                  <w:szCs w:val="21"/>
                                </w:rPr>
                                <w:t>采购人或采购代理机构在焦作市政府采购网发布中标（成交）结果公告，同时发出中标（成交）通知书。</w:t>
                              </w:r>
                            </w:p>
                          </w:txbxContent>
                        </wps:txbx>
                        <wps:bodyPr upright="1"/>
                      </wps:wsp>
                      <wps:wsp>
                        <wps:cNvPr id="96" name="直接连接符 14"/>
                        <wps:cNvCnPr/>
                        <wps:spPr>
                          <a:xfrm>
                            <a:off x="1092200" y="774700"/>
                            <a:ext cx="635" cy="328295"/>
                          </a:xfrm>
                          <a:prstGeom prst="line">
                            <a:avLst/>
                          </a:prstGeom>
                          <a:ln w="9525" cap="flat" cmpd="sng">
                            <a:solidFill>
                              <a:srgbClr val="000000"/>
                            </a:solidFill>
                            <a:prstDash val="solid"/>
                            <a:headEnd type="none" w="med" len="med"/>
                            <a:tailEnd type="triangle" w="med" len="med"/>
                          </a:ln>
                          <a:effectLst/>
                        </wps:spPr>
                        <wps:bodyPr upright="1"/>
                      </wps:wsp>
                      <wps:wsp>
                        <wps:cNvPr id="97" name="矩形 15"/>
                        <wps:cNvSpPr/>
                        <wps:spPr>
                          <a:xfrm>
                            <a:off x="394970" y="1838325"/>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p>
                            <w:p>
                              <w:pPr>
                                <w:jc w:val="center"/>
                                <w:rPr>
                                  <w:rFonts w:hint="eastAsia"/>
                                </w:rPr>
                              </w:pPr>
                              <w:r>
                                <w:rPr>
                                  <w:rFonts w:hint="eastAsia"/>
                                </w:rPr>
                                <w:t>融资服务机构审查</w:t>
                              </w:r>
                            </w:p>
                          </w:txbxContent>
                        </wps:txbx>
                        <wps:bodyPr upright="1"/>
                      </wps:wsp>
                      <wps:wsp>
                        <wps:cNvPr id="98" name="直接连接符 16"/>
                        <wps:cNvCnPr/>
                        <wps:spPr>
                          <a:xfrm>
                            <a:off x="1092200" y="1470660"/>
                            <a:ext cx="635" cy="367665"/>
                          </a:xfrm>
                          <a:prstGeom prst="line">
                            <a:avLst/>
                          </a:prstGeom>
                          <a:ln w="9525" cap="flat" cmpd="sng">
                            <a:solidFill>
                              <a:srgbClr val="000000"/>
                            </a:solidFill>
                            <a:prstDash val="solid"/>
                            <a:headEnd type="none" w="med" len="med"/>
                            <a:tailEnd type="triangle" w="med" len="med"/>
                          </a:ln>
                          <a:effectLst/>
                        </wps:spPr>
                        <wps:bodyPr upright="1"/>
                      </wps:wsp>
                      <wps:wsp>
                        <wps:cNvPr id="99" name="直接连接符 17"/>
                        <wps:cNvCnPr/>
                        <wps:spPr>
                          <a:xfrm>
                            <a:off x="1777365" y="2278380"/>
                            <a:ext cx="394970" cy="635"/>
                          </a:xfrm>
                          <a:prstGeom prst="line">
                            <a:avLst/>
                          </a:prstGeom>
                          <a:ln w="9525" cap="flat" cmpd="sng">
                            <a:solidFill>
                              <a:srgbClr val="000000"/>
                            </a:solidFill>
                            <a:prstDash val="solid"/>
                            <a:headEnd type="none" w="med" len="med"/>
                            <a:tailEnd type="triangle" w="med" len="med"/>
                          </a:ln>
                          <a:effectLst/>
                        </wps:spPr>
                        <wps:bodyPr upright="1"/>
                      </wps:wsp>
                      <wps:wsp>
                        <wps:cNvPr id="100" name="矩形 18"/>
                        <wps:cNvSpPr/>
                        <wps:spPr>
                          <a:xfrm>
                            <a:off x="2172335" y="1958340"/>
                            <a:ext cx="3752215" cy="6153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ascii="宋体" w:hAnsi="宋体"/>
                                  <w:szCs w:val="21"/>
                                </w:rPr>
                                <w:t>对有融资意向的中小微企业，按规定开展审查，申请材料齐全完备的，一般在7个工作日内完成审批</w:t>
                              </w:r>
                              <w:r>
                                <w:rPr>
                                  <w:rFonts w:hint="eastAsia"/>
                                </w:rPr>
                                <w:t>。</w:t>
                              </w:r>
                            </w:p>
                          </w:txbxContent>
                        </wps:txbx>
                        <wps:bodyPr upright="1"/>
                      </wps:wsp>
                      <wps:wsp>
                        <wps:cNvPr id="101" name="直接连接符 19"/>
                        <wps:cNvCnPr/>
                        <wps:spPr>
                          <a:xfrm>
                            <a:off x="1073150" y="2573655"/>
                            <a:ext cx="635" cy="367665"/>
                          </a:xfrm>
                          <a:prstGeom prst="line">
                            <a:avLst/>
                          </a:prstGeom>
                          <a:ln w="9525" cap="flat" cmpd="sng">
                            <a:solidFill>
                              <a:srgbClr val="000000"/>
                            </a:solidFill>
                            <a:prstDash val="solid"/>
                            <a:headEnd type="none" w="med" len="med"/>
                            <a:tailEnd type="triangle" w="med" len="med"/>
                          </a:ln>
                          <a:effectLst/>
                        </wps:spPr>
                        <wps:bodyPr upright="1"/>
                      </wps:wsp>
                      <wps:wsp>
                        <wps:cNvPr id="102" name="矩形 20"/>
                        <wps:cNvSpPr/>
                        <wps:spPr>
                          <a:xfrm>
                            <a:off x="2172335" y="2884170"/>
                            <a:ext cx="3752215" cy="8877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ascii="宋体" w:hAnsi="宋体"/>
                                  <w:szCs w:val="21"/>
                                </w:rPr>
                                <w:t>中小微企业按照融资服务机构要求，开设收款账户，并在中标（成交）通知书发出</w:t>
                              </w:r>
                              <w:r>
                                <w:rPr>
                                  <w:rFonts w:hint="eastAsia" w:ascii="宋体" w:hAnsi="宋体"/>
                                  <w:szCs w:val="21"/>
                                  <w:lang w:eastAsia="zh-CN"/>
                                </w:rPr>
                                <w:t>后及时</w:t>
                              </w:r>
                              <w:r>
                                <w:rPr>
                                  <w:rFonts w:hint="eastAsia" w:ascii="宋体" w:hAnsi="宋体"/>
                                  <w:szCs w:val="21"/>
                                </w:rPr>
                                <w:t>签订政府采购合同（政府采购合同已签订的，需变更约定收款账户的，中小微企业向采购人申请，变更收款账户）。</w:t>
                              </w:r>
                            </w:p>
                          </w:txbxContent>
                        </wps:txbx>
                        <wps:bodyPr upright="1"/>
                      </wps:wsp>
                      <wps:wsp>
                        <wps:cNvPr id="103" name="矩形 21"/>
                        <wps:cNvSpPr/>
                        <wps:spPr>
                          <a:xfrm>
                            <a:off x="394970" y="4044315"/>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p>
                            <w:p>
                              <w:pPr>
                                <w:jc w:val="center"/>
                                <w:rPr>
                                  <w:rFonts w:hint="eastAsia"/>
                                </w:rPr>
                              </w:pPr>
                              <w:r>
                                <w:rPr>
                                  <w:rFonts w:hint="eastAsia"/>
                                </w:rPr>
                                <w:t>政府采购合同备案</w:t>
                              </w:r>
                            </w:p>
                          </w:txbxContent>
                        </wps:txbx>
                        <wps:bodyPr upright="1"/>
                      </wps:wsp>
                      <wps:wsp>
                        <wps:cNvPr id="104" name="直接连接符 22"/>
                        <wps:cNvCnPr/>
                        <wps:spPr>
                          <a:xfrm>
                            <a:off x="1777365" y="4411980"/>
                            <a:ext cx="394970" cy="635"/>
                          </a:xfrm>
                          <a:prstGeom prst="line">
                            <a:avLst/>
                          </a:prstGeom>
                          <a:ln w="9525" cap="flat" cmpd="sng">
                            <a:solidFill>
                              <a:srgbClr val="000000"/>
                            </a:solidFill>
                            <a:prstDash val="solid"/>
                            <a:headEnd type="none" w="med" len="med"/>
                            <a:tailEnd type="triangle" w="med" len="med"/>
                          </a:ln>
                          <a:effectLst/>
                        </wps:spPr>
                        <wps:bodyPr upright="1"/>
                      </wps:wsp>
                      <wps:wsp>
                        <wps:cNvPr id="105" name="矩形 23"/>
                        <wps:cNvSpPr/>
                        <wps:spPr>
                          <a:xfrm>
                            <a:off x="2172335" y="5147310"/>
                            <a:ext cx="375221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p>
                            <w:p>
                              <w:pPr>
                                <w:rPr>
                                  <w:rFonts w:hint="eastAsia"/>
                                </w:rPr>
                              </w:pPr>
                              <w:r>
                                <w:rPr>
                                  <w:rFonts w:hint="eastAsia"/>
                                </w:rPr>
                                <w:t>融资服务机构确认合同的真实性后，5个工作日内完成放款。</w:t>
                              </w:r>
                            </w:p>
                          </w:txbxContent>
                        </wps:txbx>
                        <wps:bodyPr upright="1"/>
                      </wps:wsp>
                      <wps:wsp>
                        <wps:cNvPr id="106" name="矩形 24"/>
                        <wps:cNvSpPr/>
                        <wps:spPr>
                          <a:xfrm>
                            <a:off x="394970" y="5147310"/>
                            <a:ext cx="138239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p>
                            <w:p>
                              <w:pPr>
                                <w:jc w:val="center"/>
                                <w:rPr>
                                  <w:rFonts w:hint="eastAsia"/>
                                </w:rPr>
                              </w:pPr>
                              <w:r>
                                <w:rPr>
                                  <w:rFonts w:hint="eastAsia"/>
                                </w:rPr>
                                <w:t>融资服务机构放贷</w:t>
                              </w:r>
                            </w:p>
                          </w:txbxContent>
                        </wps:txbx>
                        <wps:bodyPr upright="1"/>
                      </wps:wsp>
                      <wps:wsp>
                        <wps:cNvPr id="107" name="矩形 25"/>
                        <wps:cNvSpPr/>
                        <wps:spPr>
                          <a:xfrm>
                            <a:off x="2172335" y="4044315"/>
                            <a:ext cx="3752215" cy="735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签订合同后</w:t>
                              </w:r>
                              <w:r>
                                <w:rPr>
                                  <w:rFonts w:hint="eastAsia"/>
                                  <w:lang w:val="en-US" w:eastAsia="zh-CN"/>
                                </w:rPr>
                                <w:t>1</w:t>
                              </w:r>
                              <w:r>
                                <w:rPr>
                                  <w:rFonts w:hint="eastAsia"/>
                                </w:rPr>
                                <w:t>个工作日内完成备案；实行线上服务的融资机构登陆河南省电子化政府采购系统核对合同真实性，实行线下服务的融资机构到财政部门核对合同真实性。</w:t>
                              </w:r>
                            </w:p>
                          </w:txbxContent>
                        </wps:txbx>
                        <wps:bodyPr upright="1"/>
                      </wps:wsp>
                      <wps:wsp>
                        <wps:cNvPr id="108" name="直接连接符 26"/>
                        <wps:cNvCnPr/>
                        <wps:spPr>
                          <a:xfrm>
                            <a:off x="1044575" y="3676650"/>
                            <a:ext cx="635" cy="367665"/>
                          </a:xfrm>
                          <a:prstGeom prst="line">
                            <a:avLst/>
                          </a:prstGeom>
                          <a:ln w="9525" cap="flat" cmpd="sng">
                            <a:solidFill>
                              <a:srgbClr val="000000"/>
                            </a:solidFill>
                            <a:prstDash val="solid"/>
                            <a:headEnd type="none" w="med" len="med"/>
                            <a:tailEnd type="triangle" w="med" len="med"/>
                          </a:ln>
                          <a:effectLst/>
                        </wps:spPr>
                        <wps:bodyPr upright="1"/>
                      </wps:wsp>
                      <wps:wsp>
                        <wps:cNvPr id="109" name="直接连接符 27"/>
                        <wps:cNvCnPr/>
                        <wps:spPr>
                          <a:xfrm>
                            <a:off x="1035050" y="4779645"/>
                            <a:ext cx="635" cy="367665"/>
                          </a:xfrm>
                          <a:prstGeom prst="line">
                            <a:avLst/>
                          </a:prstGeom>
                          <a:ln w="9525" cap="flat" cmpd="sng">
                            <a:solidFill>
                              <a:srgbClr val="000000"/>
                            </a:solidFill>
                            <a:prstDash val="solid"/>
                            <a:headEnd type="none" w="med" len="med"/>
                            <a:tailEnd type="triangle" w="med" len="med"/>
                          </a:ln>
                          <a:effectLst/>
                        </wps:spPr>
                        <wps:bodyPr upright="1"/>
                      </wps:wsp>
                      <wps:wsp>
                        <wps:cNvPr id="110" name="直接连接符 28"/>
                        <wps:cNvCnPr/>
                        <wps:spPr>
                          <a:xfrm>
                            <a:off x="1044575" y="5882640"/>
                            <a:ext cx="635" cy="367665"/>
                          </a:xfrm>
                          <a:prstGeom prst="line">
                            <a:avLst/>
                          </a:prstGeom>
                          <a:ln w="9525" cap="flat" cmpd="sng">
                            <a:solidFill>
                              <a:srgbClr val="000000"/>
                            </a:solidFill>
                            <a:prstDash val="solid"/>
                            <a:headEnd type="none" w="med" len="med"/>
                            <a:tailEnd type="triangle" w="med" len="med"/>
                          </a:ln>
                          <a:effectLst/>
                        </wps:spPr>
                        <wps:bodyPr upright="1"/>
                      </wps:wsp>
                      <wps:wsp>
                        <wps:cNvPr id="111" name="直接连接符 29"/>
                        <wps:cNvCnPr/>
                        <wps:spPr>
                          <a:xfrm>
                            <a:off x="1777365" y="5514975"/>
                            <a:ext cx="394970" cy="635"/>
                          </a:xfrm>
                          <a:prstGeom prst="line">
                            <a:avLst/>
                          </a:prstGeom>
                          <a:ln w="9525" cap="flat" cmpd="sng">
                            <a:solidFill>
                              <a:srgbClr val="000000"/>
                            </a:solidFill>
                            <a:prstDash val="solid"/>
                            <a:headEnd type="none" w="med" len="med"/>
                            <a:tailEnd type="triangle" w="med" len="med"/>
                          </a:ln>
                          <a:effectLst/>
                        </wps:spPr>
                        <wps:bodyPr upright="1"/>
                      </wps:wsp>
                    </wpc:wpc>
                  </a:graphicData>
                </a:graphic>
              </wp:inline>
            </w:drawing>
          </mc:Choice>
          <mc:Fallback>
            <w:pict>
              <v:group id="画布 30" o:spid="_x0000_s1026" o:spt="203" style="height:577.45pt;width:464.75pt;" coordsize="5902325,7333615" editas="canvas" o:gfxdata="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">
                <o:lock v:ext="edit" aspectratio="f"/>
                <v:shape id="画布 30" o:spid="_x0000_s1026" style="position:absolute;left:0;top:0;height:7333615;width:5902325;" filled="f" stroked="f" coordsize="21600,21600" o:gfxdata="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">
                  <v:fill on="f" focussize="0,0"/>
                  <v:stroke on="f"/>
                  <v:imagedata o:title=""/>
                  <o:lock v:ext="edit" aspectratio="t"/>
                </v:shape>
                <v:rect id="矩形 3" o:spid="_x0000_s1026" o:spt="1" style="position:absolute;left:394970;top:1102995;height:367665;width:1382395;" fillcolor="#FFFFFF" filled="t" stroked="t" coordsize="21600,21600" o:gfxdata="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rO4vT1QAAAAYBAAAPAAAAAAAA&#10;AAEAIAAAACIAAABkcnMvZG93bnJldi54bWxQSwECFAAUAAAACACHTuJAYqT3ahUCAABDBAAADgAA&#10;AAAAAAABACAAAAAkAQAAZHJzL2Uyb0RvYy54bWxQSwUGAAAAAAYABgBZAQAAqwUAAAAA&#10;">
                  <v:fill on="t" focussize="0,0"/>
                  <v:stroke color="#000000" joinstyle="miter"/>
                  <v:imagedata o:title=""/>
                  <o:lock v:ext="edit" aspectratio="f"/>
                  <v:textbox>
                    <w:txbxContent>
                      <w:p>
                        <w:pPr>
                          <w:jc w:val="center"/>
                          <w:rPr>
                            <w:rFonts w:hint="eastAsia" w:ascii="宋体" w:hAnsi="宋体"/>
                            <w:szCs w:val="21"/>
                          </w:rPr>
                        </w:pPr>
                        <w:r>
                          <w:rPr>
                            <w:rFonts w:hint="eastAsia" w:ascii="宋体" w:hAnsi="宋体"/>
                            <w:szCs w:val="21"/>
                          </w:rPr>
                          <w:t>中小微企业申请</w:t>
                        </w:r>
                      </w:p>
                      <w:p>
                        <w:pPr>
                          <w:jc w:val="center"/>
                          <w:rPr>
                            <w:rFonts w:hint="eastAsia" w:ascii="宋体" w:hAnsi="宋体"/>
                            <w:sz w:val="24"/>
                          </w:rPr>
                        </w:pPr>
                      </w:p>
                    </w:txbxContent>
                  </v:textbox>
                </v:rect>
                <v:rect id="矩形 4" o:spid="_x0000_s1026" o:spt="1" style="position:absolute;left:2172335;top:883920;height:954405;width:3752215;" fillcolor="#FFFFFF" filled="t" stroked="t" coordsize="21600,21600" o:gfxdata="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zuL09UAAAAGAQAADwAAAAAAAAABACAA&#10;AAAiAAAAZHJzL2Rvd25yZXYueG1sUEsBAhQAFAAAAAgAh07iQIkXPIIQAgAAQwQAAA4AAAAAAAAA&#10;AQAgAAAAJAEAAGRycy9lMm9Eb2MueG1sUEsFBgAAAAAGAAYAWQEAAKYFAAAAAA==&#10;">
                  <v:fill on="t" focussize="0,0"/>
                  <v:stroke color="#000000" joinstyle="miter"/>
                  <v:imagedata o:title=""/>
                  <o:lock v:ext="edit" aspectratio="f"/>
                  <v:textbox>
                    <w:txbxContent>
                      <w:p>
                        <w:pPr>
                          <w:rPr>
                            <w:rFonts w:hint="eastAsia"/>
                          </w:rPr>
                        </w:pPr>
                        <w:r>
                          <w:rPr>
                            <w:rFonts w:hint="eastAsia" w:ascii="宋体" w:hAnsi="宋体"/>
                            <w:szCs w:val="21"/>
                          </w:rPr>
                          <w:t>依据中标（成交）通知书，</w:t>
                        </w:r>
                        <w:r>
                          <w:rPr>
                            <w:rFonts w:hint="eastAsia"/>
                          </w:rPr>
                          <w:t>登陆焦作市政府采购网的“办事指南”栏，对照各融资服务机构融资方案，选择符合自身的融资产品，与融资机构对接，提供相关资料。</w:t>
                        </w:r>
                      </w:p>
                    </w:txbxContent>
                  </v:textbox>
                </v:rect>
                <v:line id="直接连接符 5" o:spid="_x0000_s1026" o:spt="20" style="position:absolute;left:1777365;top:1280160;height:635;width:394970;" filled="f" stroked="t" coordsize="21600,21600" o:gfxdata="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XVGq9gAAAAGAQAADwAAAAAAAAAB&#10;ACAAAAAiAAAAZHJzL2Rvd25yZXYueG1sUEsBAhQAFAAAAAgAh07iQNICnIYQAgAABAQAAA4AAAAA&#10;AAAAAQAgAAAAJwEAAGRycy9lMm9Eb2MueG1sUEsFBgAAAAAGAAYAWQEAAKkFAAAAAA==&#10;">
                  <v:fill on="f" focussize="0,0"/>
                  <v:stroke color="#000000" joinstyle="round" endarrow="block"/>
                  <v:imagedata o:title=""/>
                  <o:lock v:ext="edit" aspectratio="f"/>
                </v:line>
                <v:rect id="矩形 6" o:spid="_x0000_s1026" o:spt="1" style="position:absolute;left:394970;top:2941320;height:735330;width:1382395;" fillcolor="#FFFFFF" filled="t" stroked="t" coordsize="21600,21600" o:gfxdata="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zuL09UAAAAGAQAADwAAAAAA&#10;AAABACAAAAAiAAAAZHJzL2Rvd25yZXYueG1sUEsBAhQAFAAAAAgAh07iQJXp1HEWAgAAQwQAAA4A&#10;AAAAAAAAAQAgAAAAJAEAAGRycy9lMm9Eb2MueG1sUEsFBgAAAAAGAAYAWQEAAKwFAAAAAA==&#10;">
                  <v:fill on="t" focussize="0,0"/>
                  <v:stroke color="#000000" joinstyle="miter"/>
                  <v:imagedata o:title=""/>
                  <o:lock v:ext="edit" aspectratio="f"/>
                  <v:textbox>
                    <w:txbxContent>
                      <w:p>
                        <w:pPr>
                          <w:rPr>
                            <w:rFonts w:hint="eastAsia"/>
                          </w:rPr>
                        </w:pPr>
                      </w:p>
                      <w:p>
                        <w:pPr>
                          <w:jc w:val="center"/>
                          <w:rPr>
                            <w:rFonts w:hint="eastAsia"/>
                          </w:rPr>
                        </w:pPr>
                        <w:r>
                          <w:rPr>
                            <w:rFonts w:hint="eastAsia"/>
                          </w:rPr>
                          <w:t>开设收款账户</w:t>
                        </w:r>
                      </w:p>
                      <w:p>
                        <w:pPr>
                          <w:jc w:val="center"/>
                          <w:rPr>
                            <w:rFonts w:hint="eastAsia"/>
                          </w:rPr>
                        </w:pPr>
                        <w:r>
                          <w:rPr>
                            <w:rFonts w:hint="eastAsia"/>
                          </w:rPr>
                          <w:t>签订政府采购合同</w:t>
                        </w:r>
                      </w:p>
                    </w:txbxContent>
                  </v:textbox>
                </v:rect>
                <v:line id="直接连接符 7" o:spid="_x0000_s1026" o:spt="20" style="position:absolute;left:1777365;top:3308985;height:635;width:394970;" filled="f" stroked="t" coordsize="21600,21600" o:gfxdata="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dUar2AAAAAYBAAAPAAAAAAAA&#10;AAEAIAAAACIAAABkcnMvZG93bnJldi54bWxQSwECFAAUAAAACACHTuJAQ3++3RICAAAEBAAADgAA&#10;AAAAAAABACAAAAAnAQAAZHJzL2Uyb0RvYy54bWxQSwUGAAAAAAYABgBZAQAAqwUAAAAA&#10;">
                  <v:fill on="f" focussize="0,0"/>
                  <v:stroke color="#000000" joinstyle="round" endarrow="block"/>
                  <v:imagedata o:title=""/>
                  <o:lock v:ext="edit" aspectratio="f"/>
                </v:line>
                <v:rect id="矩形 8" o:spid="_x0000_s1026" o:spt="1" style="position:absolute;left:394970;top:6250305;height:735330;width:1382395;" fillcolor="#FFFFFF" filled="t" stroked="t" coordsize="21600,21600" o:gfxdata="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s7i9PVAAAABgEAAA8AAAAAAAAA&#10;AQAgAAAAIgAAAGRycy9kb3ducmV2LnhtbFBLAQIUABQAAAAIAIdO4kCF7Po3FAIAAEMEAAAOAAAA&#10;AAAAAAEAIAAAACQBAABkcnMvZTJvRG9jLnhtbFBLBQYAAAAABgAGAFkBAACqBQAAAAA=&#10;">
                  <v:fill on="t" focussize="0,0"/>
                  <v:stroke color="#000000" joinstyle="miter"/>
                  <v:imagedata o:title=""/>
                  <o:lock v:ext="edit" aspectratio="f"/>
                  <v:textbox>
                    <w:txbxContent>
                      <w:p>
                        <w:pPr>
                          <w:jc w:val="center"/>
                          <w:rPr>
                            <w:rFonts w:hint="eastAsia"/>
                          </w:rPr>
                        </w:pPr>
                      </w:p>
                      <w:p>
                        <w:pPr>
                          <w:jc w:val="center"/>
                          <w:rPr>
                            <w:rFonts w:hint="eastAsia"/>
                          </w:rPr>
                        </w:pPr>
                        <w:r>
                          <w:rPr>
                            <w:rFonts w:hint="eastAsia"/>
                          </w:rPr>
                          <w:t>合同资金支付及还贷</w:t>
                        </w:r>
                      </w:p>
                    </w:txbxContent>
                  </v:textbox>
                </v:rect>
                <v:line id="直接连接符 9" o:spid="_x0000_s1026" o:spt="20" style="position:absolute;left:1777365;top:6617970;height:635;width:394970;" filled="f" stroked="t" coordsize="21600,21600" o:gfxdata="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XVGq9gAAAAGAQAADwAAAAAAAAABACAA&#10;AAAiAAAAZHJzL2Rvd25yZXYueG1sUEsBAhQAFAAAAAgAh07iQIeK1bANAgAABAQAAA4AAAAAAAAA&#10;AQAgAAAAJwEAAGRycy9lMm9Eb2MueG1sUEsFBgAAAAAGAAYAWQEAAKYFAAAAAA==&#10;">
                  <v:fill on="f" focussize="0,0"/>
                  <v:stroke color="#000000" joinstyle="round" endarrow="block"/>
                  <v:imagedata o:title=""/>
                  <o:lock v:ext="edit" aspectratio="f"/>
                </v:line>
                <v:rect id="矩形 10" o:spid="_x0000_s1026" o:spt="1" style="position:absolute;left:2172335;top:6250305;height:735330;width:3752215;" fillcolor="#FFFFFF" filled="t" stroked="t" coordsize="21600,21600" o:gfxdata="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rO4vT1QAAAAYBAAAPAAAAAAAAAAEA&#10;IAAAACIAAABkcnMvZG93bnJldi54bWxQSwECFAAUAAAACACHTuJAJ0bXlRICAABFBAAADgAAAAAA&#10;AAABACAAAAAkAQAAZHJzL2Uyb0RvYy54bWxQSwUGAAAAAAYABgBZAQAAqAUAAAAA&#10;">
                  <v:fill on="t" focussize="0,0"/>
                  <v:stroke color="#000000" joinstyle="miter"/>
                  <v:imagedata o:title=""/>
                  <o:lock v:ext="edit" aspectratio="f"/>
                  <v:textbox>
                    <w:txbxContent>
                      <w:p>
                        <w:pPr>
                          <w:rPr>
                            <w:rFonts w:hint="eastAsia"/>
                          </w:rPr>
                        </w:pPr>
                        <w:r>
                          <w:rPr>
                            <w:rFonts w:hint="eastAsia"/>
                          </w:rPr>
                          <w:t>中小微企业按照合同约定履约，采购人及时开展履约验收，融资服务机构加强管理，及时锁定合同回款资金。</w:t>
                        </w:r>
                      </w:p>
                    </w:txbxContent>
                  </v:textbox>
                </v:rect>
                <v:rect id="矩形 11" o:spid="_x0000_s1026" o:spt="1" style="position:absolute;left:387350;top:39370;height:735330;width:1382395;" fillcolor="#FFFFFF" filled="t" stroked="t" coordsize="21600,21600" o:gfxdata="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s7i9PVAAAABgEAAA8AAAAAAAAAAQAg&#10;AAAAIgAAAGRycy9kb3ducmV2LnhtbFBLAQIUABQAAAAIAIdO4kDqkVi2EQIAAEIEAAAOAAAAAAAA&#10;AAEAIAAAACQBAABkcnMvZTJvRG9jLnhtbFBLBQYAAAAABgAGAFkBAACnBQAAAAA=&#10;">
                  <v:fill on="t" focussize="0,0"/>
                  <v:stroke color="#000000" joinstyle="miter"/>
                  <v:imagedata o:title=""/>
                  <o:lock v:ext="edit" aspectratio="f"/>
                  <v:textbox>
                    <w:txbxContent>
                      <w:p>
                        <w:pPr>
                          <w:jc w:val="center"/>
                          <w:rPr>
                            <w:rFonts w:hint="eastAsia" w:ascii="宋体" w:hAnsi="宋体"/>
                            <w:sz w:val="24"/>
                          </w:rPr>
                        </w:pPr>
                        <w:r>
                          <w:rPr>
                            <w:rFonts w:hint="eastAsia" w:ascii="宋体" w:hAnsi="宋体"/>
                            <w:szCs w:val="21"/>
                          </w:rPr>
                          <w:t>中小微企业领取中标（成交）通知书</w:t>
                        </w:r>
                      </w:p>
                    </w:txbxContent>
                  </v:textbox>
                </v:rect>
                <v:line id="直接连接符 12" o:spid="_x0000_s1026" o:spt="20" style="position:absolute;left:1777365;top:367665;height:635;width:394970;" filled="f" stroked="t" coordsize="21600,21600" o:gfxdata="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XVGq9gAAAAGAQAADwAAAAAAAAAB&#10;ACAAAAAiAAAAZHJzL2Rvd25yZXYueG1sUEsBAhQAFAAAAAgAh07iQDNhO/gQAgAABAQAAA4AAAAA&#10;AAAAAQAgAAAAJwEAAGRycy9lMm9Eb2MueG1sUEsFBgAAAAAGAAYAWQEAAKkFAAAAAA==&#10;">
                  <v:fill on="f" focussize="0,0"/>
                  <v:stroke color="#000000" joinstyle="round" endarrow="block"/>
                  <v:imagedata o:title=""/>
                  <o:lock v:ext="edit" aspectratio="f"/>
                </v:line>
                <v:rect id="矩形 13" o:spid="_x0000_s1026" o:spt="1" style="position:absolute;left:2148205;top:55880;height:735330;width:3752215;" fillcolor="#FFFFFF" filled="t" stroked="t" coordsize="21600,21600" o:gfxdata="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rO4vT1QAAAAYBAAAPAAAAAAAAAAEA&#10;IAAAACIAAABkcnMvZG93bnJldi54bWxQSwECFAAUAAAACACHTuJAYyyZaRICAABDBAAADgAAAAAA&#10;AAABACAAAAAkAQAAZHJzL2Uyb0RvYy54bWxQSwUGAAAAAAYABgBZAQAAqAUAAAAA&#10;">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采购人或采购代理机构在焦作市政府采购网发布中标（成交）结果公告，同时发出中标（成交）通知书。</w:t>
                        </w:r>
                      </w:p>
                    </w:txbxContent>
                  </v:textbox>
                </v:rect>
                <v:line id="直接连接符 14" o:spid="_x0000_s1026" o:spt="20" style="position:absolute;left:1092200;top:774700;height:328295;width:635;" filled="f" stroked="t" coordsize="21600,21600" o:gfxdata="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l1RqvYAAAABgEAAA8AAAAAAAAAAQAg&#10;AAAAIgAAAGRycy9kb3ducmV2LnhtbFBLAQIUABQAAAAIAIdO4kAjFjEiDgIAAAQEAAAOAAAAAAAA&#10;AAEAIAAAACcBAABkcnMvZTJvRG9jLnhtbFBLBQYAAAAABgAGAFkBAACnBQAAAAA=&#10;">
                  <v:fill on="f" focussize="0,0"/>
                  <v:stroke color="#000000" joinstyle="round" endarrow="block"/>
                  <v:imagedata o:title=""/>
                  <o:lock v:ext="edit" aspectratio="f"/>
                </v:line>
                <v:rect id="矩形 15" o:spid="_x0000_s1026" o:spt="1" style="position:absolute;left:394970;top:1838325;height:735330;width:1382395;" fillcolor="#FFFFFF" filled="t" stroked="t" coordsize="21600,21600" o:gfxdata="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s7i9PVAAAABgEAAA8AAAAA&#10;AAAAAQAgAAAAIgAAAGRycy9kb3ducmV2LnhtbFBLAQIUABQAAAAIAIdO4kBdEGcTFwIAAEQEAAAO&#10;AAAAAAAAAAEAIAAAACQBAABkcnMvZTJvRG9jLnhtbFBLBQYAAAAABgAGAFkBAACtBQAAAAA=&#10;">
                  <v:fill on="t" focussize="0,0"/>
                  <v:stroke color="#000000" joinstyle="miter"/>
                  <v:imagedata o:title=""/>
                  <o:lock v:ext="edit" aspectratio="f"/>
                  <v:textbox>
                    <w:txbxContent>
                      <w:p>
                        <w:pPr>
                          <w:rPr>
                            <w:rFonts w:hint="eastAsia"/>
                          </w:rPr>
                        </w:pPr>
                      </w:p>
                      <w:p>
                        <w:pPr>
                          <w:jc w:val="center"/>
                          <w:rPr>
                            <w:rFonts w:hint="eastAsia"/>
                          </w:rPr>
                        </w:pPr>
                        <w:r>
                          <w:rPr>
                            <w:rFonts w:hint="eastAsia"/>
                          </w:rPr>
                          <w:t>融资服务机构审查</w:t>
                        </w:r>
                      </w:p>
                    </w:txbxContent>
                  </v:textbox>
                </v:rect>
                <v:line id="直接连接符 16" o:spid="_x0000_s1026" o:spt="20" style="position:absolute;left:1092200;top:1470660;height:367665;width:635;" filled="f" stroked="t" coordsize="21600,21600" o:gfxdata="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XVGq9gAAAAGAQAADwAAAAAAAAABACAA&#10;AAAiAAAAZHJzL2Rvd25yZXYueG1sUEsBAhQAFAAAAAgAh07iQD1+5RMNAgAABQQAAA4AAAAAAAAA&#10;AQAgAAAAJwEAAGRycy9lMm9Eb2MueG1sUEsFBgAAAAAGAAYAWQEAAKYFAAAAAA==&#10;">
                  <v:fill on="f" focussize="0,0"/>
                  <v:stroke color="#000000" joinstyle="round" endarrow="block"/>
                  <v:imagedata o:title=""/>
                  <o:lock v:ext="edit" aspectratio="f"/>
                </v:line>
                <v:line id="直接连接符 17" o:spid="_x0000_s1026" o:spt="20" style="position:absolute;left:1777365;top:2278380;height:635;width:394970;" filled="f" stroked="t" coordsize="21600,21600" o:gfxdata="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XVGq9gAAAAGAQAADwAAAAAAAAAB&#10;ACAAAAAiAAAAZHJzL2Rvd25yZXYueG1sUEsBAhQAFAAAAAgAh07iQJFbGrIQAgAABQQAAA4AAAAA&#10;AAAAAQAgAAAAJwEAAGRycy9lMm9Eb2MueG1sUEsFBgAAAAAGAAYAWQEAAKkFAAAAAA==&#10;">
                  <v:fill on="f" focussize="0,0"/>
                  <v:stroke color="#000000" joinstyle="round" endarrow="block"/>
                  <v:imagedata o:title=""/>
                  <o:lock v:ext="edit" aspectratio="f"/>
                </v:line>
                <v:rect id="矩形 18" o:spid="_x0000_s1026" o:spt="1" style="position:absolute;left:2172335;top:1958340;height:615315;width:3752215;" fillcolor="#FFFFFF" filled="t" stroked="t" coordsize="21600,21600" o:gfxdata="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rO4vT1QAAAAYBAAAPAAAAAAAAAAEA&#10;IAAAACIAAABkcnMvZG93bnJldi54bWxQSwECFAAUAAAACACHTuJAC0i0QRICAABGBAAADgAAAAAA&#10;AAABACAAAAAkAQAAZHJzL2Uyb0RvYy54bWxQSwUGAAAAAAYABgBZAQAAqAUAAAAA&#10;">
                  <v:fill on="t" focussize="0,0"/>
                  <v:stroke color="#000000" joinstyle="miter"/>
                  <v:imagedata o:title=""/>
                  <o:lock v:ext="edit" aspectratio="f"/>
                  <v:textbox>
                    <w:txbxContent>
                      <w:p>
                        <w:pPr>
                          <w:rPr>
                            <w:rFonts w:hint="eastAsia"/>
                          </w:rPr>
                        </w:pPr>
                        <w:r>
                          <w:rPr>
                            <w:rFonts w:hint="eastAsia" w:ascii="宋体" w:hAnsi="宋体"/>
                            <w:szCs w:val="21"/>
                          </w:rPr>
                          <w:t>对有融资意向的中小微企业，按规定开展审查，申请材料齐全完备的，一般在7个工作日内完成审批</w:t>
                        </w:r>
                        <w:r>
                          <w:rPr>
                            <w:rFonts w:hint="eastAsia"/>
                          </w:rPr>
                          <w:t>。</w:t>
                        </w:r>
                      </w:p>
                    </w:txbxContent>
                  </v:textbox>
                </v:rect>
                <v:line id="直接连接符 19" o:spid="_x0000_s1026" o:spt="20" style="position:absolute;left:1073150;top:2573655;height:367665;width:635;" filled="f" stroked="t" coordsize="21600,21600" o:gfxdata="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l1RqvYAAAABgEAAA8AAAAAAAAA&#10;AQAgAAAAIgAAAGRycy9kb3ducmV2LnhtbFBLAQIUABQAAAAIAIdO4kDkEQfOEQIAAAYEAAAOAAAA&#10;AAAAAAEAIAAAACcBAABkcnMvZTJvRG9jLnhtbFBLBQYAAAAABgAGAFkBAACqBQAAAAA=&#10;">
                  <v:fill on="f" focussize="0,0"/>
                  <v:stroke color="#000000" joinstyle="round" endarrow="block"/>
                  <v:imagedata o:title=""/>
                  <o:lock v:ext="edit" aspectratio="f"/>
                </v:line>
                <v:rect id="矩形 20" o:spid="_x0000_s1026" o:spt="1" style="position:absolute;left:2172335;top:2884170;height:887730;width:3752215;" fillcolor="#FFFFFF" filled="t" stroked="t" coordsize="21600,21600" o:gfxdata="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s7i9PVAAAABgEAAA8AAAAAAAAA&#10;AQAgAAAAIgAAAGRycy9kb3ducmV2LnhtbFBLAQIUABQAAAAIAIdO4kAIaY/0FAIAAEYEAAAOAAAA&#10;AAAAAAEAIAAAACQBAABkcnMvZTJvRG9jLnhtbFBLBQYAAAAABgAGAFkBAACqBQAAAAA=&#10;">
                  <v:fill on="t" focussize="0,0"/>
                  <v:stroke color="#000000" joinstyle="miter"/>
                  <v:imagedata o:title=""/>
                  <o:lock v:ext="edit" aspectratio="f"/>
                  <v:textbox>
                    <w:txbxContent>
                      <w:p>
                        <w:pPr>
                          <w:rPr>
                            <w:rFonts w:hint="eastAsia"/>
                          </w:rPr>
                        </w:pPr>
                        <w:r>
                          <w:rPr>
                            <w:rFonts w:hint="eastAsia" w:ascii="宋体" w:hAnsi="宋体"/>
                            <w:szCs w:val="21"/>
                          </w:rPr>
                          <w:t>中小微企业按照融资服务机构要求，开设收款账户，并在中标（成交）通知书发出</w:t>
                        </w:r>
                        <w:r>
                          <w:rPr>
                            <w:rFonts w:hint="eastAsia" w:ascii="宋体" w:hAnsi="宋体"/>
                            <w:szCs w:val="21"/>
                            <w:lang w:eastAsia="zh-CN"/>
                          </w:rPr>
                          <w:t>后及时</w:t>
                        </w:r>
                        <w:r>
                          <w:rPr>
                            <w:rFonts w:hint="eastAsia" w:ascii="宋体" w:hAnsi="宋体"/>
                            <w:szCs w:val="21"/>
                          </w:rPr>
                          <w:t>签订政府采购合同（政府采购合同已签订的，需变更约定收款账户的，中小微企业向采购人申请，变更收款账户）。</w:t>
                        </w:r>
                      </w:p>
                    </w:txbxContent>
                  </v:textbox>
                </v:rect>
                <v:rect id="矩形 21" o:spid="_x0000_s1026" o:spt="1" style="position:absolute;left:394970;top:4044315;height:735330;width:1382395;" fillcolor="#FFFFFF" filled="t" stroked="t" coordsize="21600,21600" o:gfxdata="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s7i9PVAAAABgEAAA8AAAAA&#10;AAAAAQAgAAAAIgAAAGRycy9kb3ducmV2LnhtbFBLAQIUABQAAAAIAIdO4kA4Z1RmFwIAAEUEAAAO&#10;AAAAAAAAAAEAIAAAACQBAABkcnMvZTJvRG9jLnhtbFBLBQYAAAAABgAGAFkBAACtBQAAAAA=&#10;">
                  <v:fill on="t" focussize="0,0"/>
                  <v:stroke color="#000000" joinstyle="miter"/>
                  <v:imagedata o:title=""/>
                  <o:lock v:ext="edit" aspectratio="f"/>
                  <v:textbox>
                    <w:txbxContent>
                      <w:p>
                        <w:pPr>
                          <w:rPr>
                            <w:rFonts w:hint="eastAsia"/>
                          </w:rPr>
                        </w:pPr>
                      </w:p>
                      <w:p>
                        <w:pPr>
                          <w:jc w:val="center"/>
                          <w:rPr>
                            <w:rFonts w:hint="eastAsia"/>
                          </w:rPr>
                        </w:pPr>
                        <w:r>
                          <w:rPr>
                            <w:rFonts w:hint="eastAsia"/>
                          </w:rPr>
                          <w:t>政府采购合同备案</w:t>
                        </w:r>
                      </w:p>
                    </w:txbxContent>
                  </v:textbox>
                </v:rect>
                <v:line id="直接连接符 22" o:spid="_x0000_s1026" o:spt="20" style="position:absolute;left:1777365;top:4411980;height:635;width:394970;" filled="f" stroked="t" coordsize="21600,21600" o:gfxdata="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XVGq9gAAAAGAQAADwAAAAAAAAAB&#10;ACAAAAAiAAAAZHJzL2Rvd25yZXYueG1sUEsBAhQAFAAAAAgAh07iQKxlxkYQAgAABgQAAA4AAAAA&#10;AAAAAQAgAAAAJwEAAGRycy9lMm9Eb2MueG1sUEsFBgAAAAAGAAYAWQEAAKkFAAAAAA==&#10;">
                  <v:fill on="f" focussize="0,0"/>
                  <v:stroke color="#000000" joinstyle="round" endarrow="block"/>
                  <v:imagedata o:title=""/>
                  <o:lock v:ext="edit" aspectratio="f"/>
                </v:line>
                <v:rect id="矩形 23" o:spid="_x0000_s1026" o:spt="1" style="position:absolute;left:2172335;top:5147310;height:735330;width:3752215;" fillcolor="#FFFFFF" filled="t" stroked="t" coordsize="21600,21600" o:gfxdata="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s7i9PVAAAABgEAAA8AAAAAAAAA&#10;AQAgAAAAIgAAAGRycy9kb3ducmV2LnhtbFBLAQIUABQAAAAIAIdO4kD3/ZUBFAIAAEYEAAAOAAAA&#10;AAAAAAEAIAAAACQBAABkcnMvZTJvRG9jLnhtbFBLBQYAAAAABgAGAFkBAACqBQAAAAA=&#10;">
                  <v:fill on="t" focussize="0,0"/>
                  <v:stroke color="#000000" joinstyle="miter"/>
                  <v:imagedata o:title=""/>
                  <o:lock v:ext="edit" aspectratio="f"/>
                  <v:textbox>
                    <w:txbxContent>
                      <w:p>
                        <w:pPr>
                          <w:rPr>
                            <w:rFonts w:hint="eastAsia"/>
                          </w:rPr>
                        </w:pPr>
                      </w:p>
                      <w:p>
                        <w:pPr>
                          <w:rPr>
                            <w:rFonts w:hint="eastAsia"/>
                          </w:rPr>
                        </w:pPr>
                        <w:r>
                          <w:rPr>
                            <w:rFonts w:hint="eastAsia"/>
                          </w:rPr>
                          <w:t>融资服务机构确认合同的真实性后，5个工作日内完成放款。</w:t>
                        </w:r>
                      </w:p>
                    </w:txbxContent>
                  </v:textbox>
                </v:rect>
                <v:rect id="矩形 24" o:spid="_x0000_s1026" o:spt="1" style="position:absolute;left:394970;top:5147310;height:735330;width:1382395;" fillcolor="#FFFFFF" filled="t" stroked="t" coordsize="21600,21600" o:gfxdata="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s7i9PVAAAABgEAAA8AAAAA&#10;AAAAAQAgAAAAIgAAAGRycy9kb3ducmV2LnhtbFBLAQIUABQAAAAIAIdO4kDd38ffFwIAAEUEAAAO&#10;AAAAAAAAAAEAIAAAACQBAABkcnMvZTJvRG9jLnhtbFBLBQYAAAAABgAGAFkBAACtBQAAAAA=&#10;">
                  <v:fill on="t" focussize="0,0"/>
                  <v:stroke color="#000000" joinstyle="miter"/>
                  <v:imagedata o:title=""/>
                  <o:lock v:ext="edit" aspectratio="f"/>
                  <v:textbox>
                    <w:txbxContent>
                      <w:p>
                        <w:pPr>
                          <w:rPr>
                            <w:rFonts w:hint="eastAsia"/>
                          </w:rPr>
                        </w:pPr>
                      </w:p>
                      <w:p>
                        <w:pPr>
                          <w:jc w:val="center"/>
                          <w:rPr>
                            <w:rFonts w:hint="eastAsia"/>
                          </w:rPr>
                        </w:pPr>
                        <w:r>
                          <w:rPr>
                            <w:rFonts w:hint="eastAsia"/>
                          </w:rPr>
                          <w:t>融资服务机构放贷</w:t>
                        </w:r>
                      </w:p>
                    </w:txbxContent>
                  </v:textbox>
                </v:rect>
                <v:rect id="矩形 25" o:spid="_x0000_s1026" o:spt="1" style="position:absolute;left:2172335;top:4044315;height:735330;width:3752215;" fillcolor="#FFFFFF" filled="t" stroked="t" coordsize="21600,21600" o:gfxdata="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rO4vT1QAAAAYBAAAPAAAA&#10;AAAAAAEAIAAAACIAAABkcnMvZG93bnJldi54bWxQSwECFAAUAAAACACHTuJAJl22+BgCAABGBAAA&#10;DgAAAAAAAAABACAAAAAkAQAAZHJzL2Uyb0RvYy54bWxQSwUGAAAAAAYABgBZAQAArgUAAAAA&#10;">
                  <v:fill on="t" focussize="0,0"/>
                  <v:stroke color="#000000" joinstyle="miter"/>
                  <v:imagedata o:title=""/>
                  <o:lock v:ext="edit" aspectratio="f"/>
                  <v:textbox>
                    <w:txbxContent>
                      <w:p>
                        <w:pPr>
                          <w:rPr>
                            <w:rFonts w:hint="eastAsia"/>
                          </w:rPr>
                        </w:pPr>
                        <w:r>
                          <w:rPr>
                            <w:rFonts w:hint="eastAsia"/>
                          </w:rPr>
                          <w:t>签订合同后</w:t>
                        </w:r>
                        <w:r>
                          <w:rPr>
                            <w:rFonts w:hint="eastAsia"/>
                            <w:lang w:val="en-US" w:eastAsia="zh-CN"/>
                          </w:rPr>
                          <w:t>1</w:t>
                        </w:r>
                        <w:r>
                          <w:rPr>
                            <w:rFonts w:hint="eastAsia"/>
                          </w:rPr>
                          <w:t>个工作日内完成备案；实行线上服务的融资机构登陆河南省电子化政府采购系统核对合同真实性，实行线下服务的融资机构到财政部门核对合同真实性。</w:t>
                        </w:r>
                      </w:p>
                    </w:txbxContent>
                  </v:textbox>
                </v:rect>
                <v:line id="直接连接符 26" o:spid="_x0000_s1026" o:spt="20" style="position:absolute;left:1044575;top:3676650;height:367665;width:635;" filled="f" stroked="t" coordsize="21600,21600" o:gfxdata="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XVGq9gAAAAGAQAADwAAAAAAAAABACAAAAAi&#10;AAAAZHJzL2Rvd25yZXYueG1sUEsBAhQAFAAAAAgAh07iQMlohfwKAgAABgQAAA4AAAAAAAAAAQAg&#10;AAAAJwEAAGRycy9lMm9Eb2MueG1sUEsFBgAAAAAGAAYAWQEAAKMFAAAAAA==&#10;">
                  <v:fill on="f" focussize="0,0"/>
                  <v:stroke color="#000000" joinstyle="round" endarrow="block"/>
                  <v:imagedata o:title=""/>
                  <o:lock v:ext="edit" aspectratio="f"/>
                </v:line>
                <v:line id="直接连接符 27" o:spid="_x0000_s1026" o:spt="20" style="position:absolute;left:1035050;top:4779645;height:367665;width:635;" filled="f" stroked="t" coordsize="21600,21600" o:gfxdata="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dUar2AAAAAYBAAAPAAAAAAAA&#10;AAEAIAAAACIAAABkcnMvZG93bnJldi54bWxQSwECFAAUAAAACACHTuJAzA3q5BICAAAGBAAADgAA&#10;AAAAAAABACAAAAAnAQAAZHJzL2Uyb0RvYy54bWxQSwUGAAAAAAYABgBZAQAAqwUAAAAA&#10;">
                  <v:fill on="f" focussize="0,0"/>
                  <v:stroke color="#000000" joinstyle="round" endarrow="block"/>
                  <v:imagedata o:title=""/>
                  <o:lock v:ext="edit" aspectratio="f"/>
                </v:line>
                <v:line id="直接连接符 28" o:spid="_x0000_s1026" o:spt="20" style="position:absolute;left:1044575;top:5882640;height:367665;width:635;" filled="f" stroked="t" coordsize="21600,21600" o:gfxdata="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ZdUar2AAAAAYBAAAPAAAAAAAAAAEA&#10;IAAAACIAAABkcnMvZG93bnJldi54bWxQSwECFAAUAAAACACHTuJAB3rclg8CAAAGBAAADgAAAAAA&#10;AAABACAAAAAnAQAAZHJzL2Uyb0RvYy54bWxQSwUGAAAAAAYABgBZAQAAqAUAAAAA&#10;">
                  <v:fill on="f" focussize="0,0"/>
                  <v:stroke color="#000000" joinstyle="round" endarrow="block"/>
                  <v:imagedata o:title=""/>
                  <o:lock v:ext="edit" aspectratio="f"/>
                </v:line>
                <v:line id="直接连接符 29" o:spid="_x0000_s1026" o:spt="20" style="position:absolute;left:1777365;top:5514975;height:635;width:394970;" filled="f" stroked="t" coordsize="21600,21600" o:gfxdata="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dUar2AAAAAYBAAAPAAAAAAAA&#10;AAEAIAAAACIAAABkcnMvZG93bnJldi54bWxQSwECFAAUAAAACACHTuJAK60p5RICAAAGBAAADgAA&#10;AAAAAAABACAAAAAnAQAAZHJzL2Uyb0RvYy54bWxQSwUGAAAAAAYABgBZAQAAqwUAAAAA&#10;">
                  <v:fill on="f" focussize="0,0"/>
                  <v:stroke color="#000000" joinstyle="round" endarrow="block"/>
                  <v:imagedata o:title=""/>
                  <o:lock v:ext="edit" aspectratio="f"/>
                </v:line>
                <w10:wrap type="none"/>
                <w10:anchorlock/>
              </v:group>
            </w:pict>
          </mc:Fallback>
        </mc:AlternateContent>
      </w:r>
    </w:p>
    <w:p>
      <w:pPr>
        <w:keepNext w:val="0"/>
        <w:keepLines w:val="0"/>
        <w:widowControl/>
        <w:suppressLineNumbers w:val="0"/>
        <w:ind w:left="0" w:leftChars="0" w:firstLine="635" w:firstLineChars="227"/>
        <w:jc w:val="left"/>
        <w:rPr>
          <w:rFonts w:hint="eastAsia" w:ascii="宋体" w:hAnsi="宋体" w:eastAsia="宋体" w:cs="宋体"/>
          <w:color w:val="000000"/>
          <w:kern w:val="0"/>
          <w:sz w:val="28"/>
          <w:szCs w:val="28"/>
          <w:lang w:val="en-US" w:eastAsia="zh-CN" w:bidi="ar"/>
        </w:rPr>
      </w:pPr>
    </w:p>
    <w:p>
      <w:pPr>
        <w:pStyle w:val="2"/>
        <w:rPr>
          <w:rFonts w:hint="eastAsia" w:ascii="宋体" w:hAnsi="宋体" w:eastAsia="宋体" w:cs="宋体"/>
          <w:color w:val="000000"/>
          <w:kern w:val="0"/>
          <w:sz w:val="28"/>
          <w:szCs w:val="28"/>
          <w:lang w:val="en-US" w:eastAsia="zh-CN" w:bidi="ar"/>
        </w:rPr>
      </w:pPr>
    </w:p>
    <w:p>
      <w:pPr>
        <w:rPr>
          <w:rFonts w:hint="eastAsia"/>
          <w:lang w:val="en-US" w:eastAsia="zh-CN"/>
        </w:rPr>
      </w:pPr>
    </w:p>
    <w:p>
      <w:pPr>
        <w:rPr>
          <w:rFonts w:hint="eastAsia" w:ascii="宋体" w:hAnsi="宋体" w:eastAsia="宋体" w:cs="宋体"/>
          <w:color w:val="000000"/>
          <w:kern w:val="0"/>
          <w:sz w:val="28"/>
          <w:szCs w:val="28"/>
          <w:lang w:val="en-US" w:eastAsia="zh-CN" w:bidi="ar"/>
        </w:rPr>
      </w:pPr>
    </w:p>
    <w:p>
      <w:pPr>
        <w:pStyle w:val="2"/>
        <w:rPr>
          <w:rFonts w:hint="eastAsia" w:ascii="宋体" w:hAnsi="宋体" w:eastAsia="宋体" w:cs="宋体"/>
          <w:color w:val="000000"/>
          <w:kern w:val="0"/>
          <w:sz w:val="28"/>
          <w:szCs w:val="28"/>
          <w:lang w:val="en-US" w:eastAsia="zh-CN" w:bidi="ar"/>
        </w:rPr>
      </w:pPr>
    </w:p>
    <w:p>
      <w:pPr>
        <w:rPr>
          <w:rFonts w:hint="eastAsia" w:ascii="宋体" w:hAnsi="宋体" w:eastAsia="宋体" w:cs="宋体"/>
          <w:lang w:val="en-US" w:eastAsia="zh-CN"/>
        </w:rPr>
      </w:pPr>
    </w:p>
    <w:tbl>
      <w:tblPr>
        <w:tblStyle w:val="27"/>
        <w:tblW w:w="8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63"/>
        <w:gridCol w:w="1000"/>
        <w:gridCol w:w="1625"/>
        <w:gridCol w:w="2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325" w:type="dxa"/>
            <w:gridSpan w:val="4"/>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52"/>
                <w:szCs w:val="52"/>
                <w:u w:val="none"/>
              </w:rPr>
            </w:pPr>
            <w:r>
              <w:rPr>
                <w:rFonts w:hint="eastAsia" w:ascii="宋体" w:hAnsi="宋体" w:eastAsia="宋体" w:cs="宋体"/>
                <w:kern w:val="0"/>
                <w:sz w:val="44"/>
                <w:szCs w:val="44"/>
                <w:lang w:val="en-US" w:eastAsia="zh-CN"/>
              </w:rPr>
              <w:t>融资服务机构名单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3263" w:type="dxa"/>
            <w:tcBorders>
              <w:top w:val="nil"/>
              <w:left w:val="nil"/>
              <w:bottom w:val="nil"/>
              <w:right w:val="nil"/>
            </w:tcBorders>
            <w:noWrap/>
            <w:vAlign w:val="center"/>
          </w:tcPr>
          <w:p>
            <w:pPr>
              <w:jc w:val="center"/>
              <w:rPr>
                <w:rFonts w:hint="eastAsia" w:ascii="宋体" w:hAnsi="宋体" w:eastAsia="宋体" w:cs="宋体"/>
                <w:i w:val="0"/>
                <w:iCs w:val="0"/>
                <w:color w:val="000000"/>
                <w:sz w:val="18"/>
                <w:szCs w:val="18"/>
                <w:u w:val="none"/>
              </w:rPr>
            </w:pPr>
          </w:p>
        </w:tc>
        <w:tc>
          <w:tcPr>
            <w:tcW w:w="1000"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1625"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c>
          <w:tcPr>
            <w:tcW w:w="2437" w:type="dxa"/>
            <w:tcBorders>
              <w:top w:val="nil"/>
              <w:left w:val="nil"/>
              <w:bottom w:val="nil"/>
              <w:right w:val="nil"/>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名称</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联系人</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4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中国农业银行股份有限公司焦作分行</w:t>
            </w:r>
          </w:p>
        </w:tc>
        <w:tc>
          <w:tcPr>
            <w:tcW w:w="1000"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周文静 </w:t>
            </w:r>
          </w:p>
        </w:tc>
        <w:tc>
          <w:tcPr>
            <w:tcW w:w="1625"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0391-2878135</w:t>
            </w:r>
          </w:p>
        </w:tc>
        <w:tc>
          <w:tcPr>
            <w:tcW w:w="2437"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焦作市民主南路88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中国银行股份有限公司焦作分行</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申长平</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0391-8825171</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13938195906</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焦作市丰收路159号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中国建设银行股份有限公司焦作分行</w:t>
            </w:r>
          </w:p>
        </w:tc>
        <w:tc>
          <w:tcPr>
            <w:tcW w:w="1000"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黄炳杰</w:t>
            </w:r>
          </w:p>
        </w:tc>
        <w:tc>
          <w:tcPr>
            <w:tcW w:w="162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0391-3294113</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18317269875</w:t>
            </w:r>
          </w:p>
        </w:tc>
        <w:tc>
          <w:tcPr>
            <w:tcW w:w="2437"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焦作市建设东路152号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中国邮政储蓄银行股份有限公司焦作市分行</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于  洋 </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15903910344</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焦作市火车站北广场售票厅西邻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中原银行股份有限公司焦作分行</w:t>
            </w:r>
          </w:p>
        </w:tc>
        <w:tc>
          <w:tcPr>
            <w:tcW w:w="1000"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周建林</w:t>
            </w:r>
          </w:p>
        </w:tc>
        <w:tc>
          <w:tcPr>
            <w:tcW w:w="1625"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15893053027</w:t>
            </w:r>
          </w:p>
        </w:tc>
        <w:tc>
          <w:tcPr>
            <w:tcW w:w="2437"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焦作市山阳区迎宾路1号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中信银行股份有限公司焦作分行</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刘建刚 </w:t>
            </w:r>
          </w:p>
        </w:tc>
        <w:tc>
          <w:tcPr>
            <w:tcW w:w="1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15993782727</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焦作市人民路669号锦江现代城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中国光大银行股份有限公司焦作分行</w:t>
            </w:r>
          </w:p>
        </w:tc>
        <w:tc>
          <w:tcPr>
            <w:tcW w:w="1000" w:type="dxa"/>
            <w:tcBorders>
              <w:top w:val="single" w:color="000000" w:sz="4" w:space="0"/>
              <w:left w:val="single" w:color="000000" w:sz="4" w:space="0"/>
              <w:bottom w:val="single" w:color="000000" w:sz="4" w:space="0"/>
              <w:right w:val="single" w:color="000000" w:sz="4" w:space="0"/>
            </w:tcBorders>
            <w:shd w:val="clear" w:color="auto" w:fill="FFF2CC"/>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张继峰 </w:t>
            </w:r>
          </w:p>
        </w:tc>
        <w:tc>
          <w:tcPr>
            <w:tcW w:w="162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0391-8787962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15225817285</w:t>
            </w:r>
          </w:p>
        </w:tc>
        <w:tc>
          <w:tcPr>
            <w:tcW w:w="2437"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焦作市塔南路1736号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2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广发银行股份有限公司焦作分行</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张嘉强</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0391-8653785</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13203910032</w:t>
            </w:r>
          </w:p>
        </w:tc>
        <w:tc>
          <w:tcPr>
            <w:tcW w:w="24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焦作市塔南路1736号嘉隆金融中心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25" w:type="dxa"/>
            <w:gridSpan w:val="4"/>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备注：融资服务机构名单和人员联系方式会随时变化。具体情况可登录“焦作市政府采购网”政府采购合同融资平台查询。</w:t>
            </w:r>
          </w:p>
        </w:tc>
      </w:tr>
    </w:tbl>
    <w:p>
      <w:pPr>
        <w:keepNext w:val="0"/>
        <w:keepLines w:val="0"/>
        <w:widowControl/>
        <w:suppressLineNumbers w:val="0"/>
        <w:ind w:left="0" w:leftChars="0" w:firstLine="0" w:firstLineChars="0"/>
        <w:jc w:val="left"/>
        <w:rPr>
          <w:rFonts w:hint="eastAsia" w:ascii="宋体" w:hAnsi="宋体" w:eastAsia="宋体" w:cs="宋体"/>
          <w:color w:val="000000"/>
          <w:kern w:val="0"/>
          <w:sz w:val="28"/>
          <w:szCs w:val="28"/>
          <w:lang w:val="en-US" w:eastAsia="zh-CN" w:bidi="ar"/>
        </w:rPr>
      </w:pPr>
    </w:p>
    <w:p>
      <w:pPr>
        <w:pStyle w:val="26"/>
        <w:ind w:firstLine="640"/>
        <w:rPr>
          <w:rFonts w:hint="eastAsia" w:ascii="宋体" w:hAnsi="宋体" w:eastAsia="宋体" w:cs="宋体"/>
        </w:rPr>
      </w:pPr>
    </w:p>
    <w:p>
      <w:pPr>
        <w:pStyle w:val="26"/>
        <w:ind w:firstLine="640"/>
        <w:rPr>
          <w:rFonts w:hint="eastAsia" w:ascii="宋体" w:hAnsi="宋体" w:eastAsia="宋体" w:cs="宋体"/>
        </w:rPr>
      </w:pPr>
    </w:p>
    <w:p>
      <w:pPr>
        <w:pStyle w:val="26"/>
        <w:ind w:firstLine="640"/>
        <w:rPr>
          <w:rFonts w:hint="eastAsia" w:ascii="宋体" w:hAnsi="宋体" w:eastAsia="宋体" w:cs="宋体"/>
        </w:rPr>
      </w:pPr>
    </w:p>
    <w:p>
      <w:pPr>
        <w:rPr>
          <w:rFonts w:hint="eastAsia"/>
        </w:rPr>
      </w:pPr>
    </w:p>
    <w:p>
      <w:pPr>
        <w:rPr>
          <w:rFonts w:hint="eastAsia" w:ascii="宋体" w:hAnsi="宋体" w:eastAsia="宋体" w:cs="宋体"/>
          <w:b/>
          <w:sz w:val="32"/>
          <w:szCs w:val="32"/>
        </w:rPr>
      </w:pPr>
    </w:p>
    <w:p>
      <w:pPr>
        <w:adjustRightInd w:val="0"/>
        <w:jc w:val="center"/>
        <w:textAlignment w:val="baseline"/>
        <w:rPr>
          <w:rFonts w:hint="eastAsia" w:ascii="宋体" w:hAnsi="宋体" w:eastAsia="宋体" w:cs="宋体"/>
          <w:b/>
          <w:kern w:val="0"/>
          <w:sz w:val="32"/>
          <w:szCs w:val="32"/>
        </w:rPr>
      </w:pPr>
      <w:r>
        <w:rPr>
          <w:rFonts w:hint="eastAsia" w:ascii="宋体" w:hAnsi="宋体" w:eastAsia="宋体" w:cs="宋体"/>
          <w:b/>
          <w:kern w:val="0"/>
          <w:sz w:val="32"/>
          <w:szCs w:val="32"/>
        </w:rPr>
        <w:t>第一章    竞争性磋商公告</w:t>
      </w:r>
    </w:p>
    <w:p>
      <w:pPr>
        <w:spacing w:line="560" w:lineRule="exact"/>
        <w:ind w:firstLine="560" w:firstLineChars="200"/>
        <w:rPr>
          <w:rFonts w:hint="eastAsia" w:ascii="宋体" w:hAnsi="宋体" w:eastAsia="宋体" w:cs="宋体"/>
          <w:b/>
          <w:sz w:val="28"/>
          <w:szCs w:val="28"/>
        </w:rPr>
      </w:pPr>
      <w:r>
        <w:rPr>
          <w:rFonts w:hint="eastAsia" w:ascii="宋体" w:hAnsi="宋体" w:eastAsia="宋体" w:cs="宋体"/>
          <w:b/>
          <w:sz w:val="28"/>
          <w:szCs w:val="28"/>
        </w:rPr>
        <w:t>项目概况</w:t>
      </w:r>
    </w:p>
    <w:p>
      <w:pPr>
        <w:spacing w:line="560" w:lineRule="exact"/>
        <w:ind w:firstLine="560" w:firstLineChars="200"/>
        <w:rPr>
          <w:rFonts w:hint="eastAsia" w:ascii="宋体" w:hAnsi="宋体" w:eastAsia="宋体" w:cs="宋体"/>
          <w:bCs/>
          <w:sz w:val="28"/>
          <w:szCs w:val="28"/>
        </w:rPr>
      </w:pPr>
      <w:r>
        <w:rPr>
          <w:rFonts w:hint="eastAsia" w:ascii="宋体" w:hAnsi="宋体" w:cs="宋体"/>
          <w:bCs/>
          <w:sz w:val="28"/>
          <w:szCs w:val="28"/>
          <w:lang w:eastAsia="zh-CN"/>
        </w:rPr>
        <w:t>修武县农业农村局修武县第三次全国土壤普查表层样采样项目</w:t>
      </w:r>
      <w:r>
        <w:rPr>
          <w:rFonts w:hint="eastAsia" w:ascii="宋体" w:hAnsi="宋体" w:eastAsia="宋体" w:cs="宋体"/>
          <w:bCs/>
          <w:sz w:val="28"/>
          <w:szCs w:val="28"/>
        </w:rPr>
        <w:t>的</w:t>
      </w:r>
      <w:r>
        <w:rPr>
          <w:rFonts w:hint="eastAsia" w:ascii="宋体" w:hAnsi="宋体" w:eastAsia="宋体" w:cs="宋体"/>
          <w:sz w:val="28"/>
          <w:szCs w:val="28"/>
        </w:rPr>
        <w:t>潜在供应商应在焦作市公共资源交易网站获取采购文件，并于2023年</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8</w:t>
      </w:r>
      <w:r>
        <w:rPr>
          <w:rFonts w:hint="eastAsia" w:ascii="宋体" w:hAnsi="宋体" w:eastAsia="宋体" w:cs="宋体"/>
          <w:sz w:val="28"/>
          <w:szCs w:val="28"/>
        </w:rPr>
        <w:t xml:space="preserve"> 月 </w:t>
      </w:r>
      <w:r>
        <w:rPr>
          <w:rFonts w:hint="eastAsia" w:ascii="宋体" w:hAnsi="宋体" w:cs="宋体"/>
          <w:sz w:val="28"/>
          <w:szCs w:val="28"/>
          <w:lang w:val="en-US" w:eastAsia="zh-CN"/>
        </w:rPr>
        <w:t xml:space="preserve"> 21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日 </w:t>
      </w:r>
      <w:r>
        <w:rPr>
          <w:rFonts w:hint="eastAsia" w:ascii="宋体" w:hAnsi="宋体" w:cs="宋体"/>
          <w:sz w:val="28"/>
          <w:szCs w:val="28"/>
          <w:lang w:val="en-US" w:eastAsia="zh-CN"/>
        </w:rPr>
        <w:t xml:space="preserve"> 9</w:t>
      </w:r>
      <w:r>
        <w:rPr>
          <w:rFonts w:hint="eastAsia" w:ascii="宋体" w:hAnsi="宋体" w:eastAsia="宋体" w:cs="宋体"/>
          <w:sz w:val="28"/>
          <w:szCs w:val="28"/>
        </w:rPr>
        <w:t xml:space="preserve">点 </w:t>
      </w:r>
      <w:r>
        <w:rPr>
          <w:rFonts w:hint="eastAsia" w:ascii="宋体" w:hAnsi="宋体" w:cs="宋体"/>
          <w:sz w:val="28"/>
          <w:szCs w:val="28"/>
          <w:lang w:val="en-US" w:eastAsia="zh-CN"/>
        </w:rPr>
        <w:t xml:space="preserve">00  </w:t>
      </w:r>
      <w:r>
        <w:rPr>
          <w:rFonts w:hint="eastAsia" w:ascii="宋体" w:hAnsi="宋体" w:eastAsia="宋体" w:cs="宋体"/>
          <w:sz w:val="28"/>
          <w:szCs w:val="28"/>
        </w:rPr>
        <w:t>分（北京时间）前提交响应文件。</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一、项目基本情况</w:t>
      </w:r>
    </w:p>
    <w:p>
      <w:pPr>
        <w:spacing w:line="56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cs="宋体"/>
          <w:sz w:val="28"/>
          <w:szCs w:val="28"/>
          <w:lang w:eastAsia="zh-CN"/>
        </w:rPr>
        <w:t>采购</w:t>
      </w:r>
      <w:r>
        <w:rPr>
          <w:rFonts w:hint="eastAsia" w:ascii="宋体" w:hAnsi="宋体" w:eastAsia="宋体" w:cs="宋体"/>
          <w:sz w:val="28"/>
          <w:szCs w:val="28"/>
        </w:rPr>
        <w:t>编号：</w:t>
      </w:r>
      <w:r>
        <w:rPr>
          <w:rFonts w:hint="eastAsia" w:ascii="宋体" w:hAnsi="宋体" w:cs="宋体"/>
          <w:sz w:val="28"/>
          <w:szCs w:val="28"/>
          <w:lang w:val="en-US" w:eastAsia="zh-CN"/>
        </w:rPr>
        <w:t>2023-08-10  交易编号：修交易【2023】CG 20 号</w:t>
      </w:r>
    </w:p>
    <w:p>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2.项目名称：</w:t>
      </w:r>
      <w:r>
        <w:rPr>
          <w:rFonts w:hint="eastAsia" w:ascii="宋体" w:hAnsi="宋体" w:cs="宋体"/>
          <w:sz w:val="28"/>
          <w:szCs w:val="28"/>
          <w:lang w:eastAsia="zh-CN"/>
        </w:rPr>
        <w:t>修武县农业农村局修武县第三次全国土壤普查表层样采样项目</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3.采购方式：竞争性磋商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4.预算金额:人民币</w:t>
      </w:r>
      <w:r>
        <w:rPr>
          <w:rFonts w:hint="eastAsia" w:ascii="宋体" w:hAnsi="宋体" w:cs="宋体"/>
          <w:sz w:val="28"/>
          <w:szCs w:val="28"/>
          <w:lang w:val="en-US" w:eastAsia="zh-CN"/>
        </w:rPr>
        <w:t xml:space="preserve"> 500000.00</w:t>
      </w:r>
      <w:r>
        <w:rPr>
          <w:rFonts w:hint="eastAsia" w:ascii="宋体" w:hAnsi="宋体" w:eastAsia="宋体" w:cs="宋体"/>
          <w:sz w:val="28"/>
          <w:szCs w:val="28"/>
        </w:rPr>
        <w:t>元（大写：</w:t>
      </w:r>
      <w:r>
        <w:rPr>
          <w:rFonts w:hint="eastAsia" w:ascii="宋体" w:hAnsi="宋体" w:cs="宋体"/>
          <w:sz w:val="28"/>
          <w:szCs w:val="28"/>
          <w:lang w:eastAsia="zh-CN"/>
        </w:rPr>
        <w:t>伍拾万元</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810"/>
        <w:gridCol w:w="256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ign w:val="center"/>
          </w:tcPr>
          <w:p>
            <w:pPr>
              <w:widowControl/>
              <w:spacing w:line="560" w:lineRule="exact"/>
              <w:jc w:val="center"/>
              <w:rPr>
                <w:rFonts w:hint="eastAsia" w:ascii="宋体" w:hAnsi="宋体" w:eastAsia="宋体" w:cs="宋体"/>
                <w:szCs w:val="21"/>
              </w:rPr>
            </w:pPr>
            <w:r>
              <w:rPr>
                <w:rFonts w:hint="eastAsia" w:ascii="宋体" w:hAnsi="宋体" w:eastAsia="宋体" w:cs="宋体"/>
                <w:kern w:val="0"/>
                <w:szCs w:val="21"/>
              </w:rPr>
              <w:t>序号</w:t>
            </w:r>
          </w:p>
        </w:tc>
        <w:tc>
          <w:tcPr>
            <w:tcW w:w="1810" w:type="dxa"/>
            <w:noWrap/>
            <w:vAlign w:val="center"/>
          </w:tcPr>
          <w:p>
            <w:pPr>
              <w:widowControl/>
              <w:spacing w:line="560" w:lineRule="exact"/>
              <w:jc w:val="center"/>
              <w:rPr>
                <w:rFonts w:hint="eastAsia" w:ascii="宋体" w:hAnsi="宋体" w:eastAsia="宋体" w:cs="宋体"/>
                <w:szCs w:val="21"/>
              </w:rPr>
            </w:pPr>
            <w:r>
              <w:rPr>
                <w:rFonts w:hint="eastAsia" w:ascii="宋体" w:hAnsi="宋体" w:eastAsia="宋体" w:cs="宋体"/>
                <w:kern w:val="0"/>
                <w:szCs w:val="21"/>
              </w:rPr>
              <w:t>包号</w:t>
            </w:r>
          </w:p>
        </w:tc>
        <w:tc>
          <w:tcPr>
            <w:tcW w:w="2564" w:type="dxa"/>
            <w:noWrap/>
            <w:vAlign w:val="center"/>
          </w:tcPr>
          <w:p>
            <w:pPr>
              <w:widowControl/>
              <w:spacing w:line="560" w:lineRule="exact"/>
              <w:jc w:val="center"/>
              <w:rPr>
                <w:rFonts w:hint="eastAsia" w:ascii="宋体" w:hAnsi="宋体" w:eastAsia="宋体" w:cs="宋体"/>
                <w:szCs w:val="21"/>
              </w:rPr>
            </w:pPr>
            <w:r>
              <w:rPr>
                <w:rFonts w:hint="eastAsia" w:ascii="宋体" w:hAnsi="宋体" w:eastAsia="宋体" w:cs="宋体"/>
                <w:kern w:val="0"/>
                <w:szCs w:val="21"/>
              </w:rPr>
              <w:t>包名称</w:t>
            </w:r>
          </w:p>
        </w:tc>
        <w:tc>
          <w:tcPr>
            <w:tcW w:w="1705" w:type="dxa"/>
            <w:noWrap/>
            <w:vAlign w:val="center"/>
          </w:tcPr>
          <w:p>
            <w:pPr>
              <w:widowControl/>
              <w:spacing w:line="560" w:lineRule="exact"/>
              <w:jc w:val="center"/>
              <w:rPr>
                <w:rFonts w:hint="eastAsia" w:ascii="宋体" w:hAnsi="宋体" w:eastAsia="宋体" w:cs="宋体"/>
                <w:szCs w:val="21"/>
              </w:rPr>
            </w:pPr>
            <w:r>
              <w:rPr>
                <w:rFonts w:hint="eastAsia" w:ascii="宋体" w:hAnsi="宋体" w:eastAsia="宋体" w:cs="宋体"/>
                <w:kern w:val="0"/>
                <w:szCs w:val="21"/>
              </w:rPr>
              <w:t>包预算（元）</w:t>
            </w:r>
          </w:p>
        </w:tc>
        <w:tc>
          <w:tcPr>
            <w:tcW w:w="1705" w:type="dxa"/>
            <w:noWrap/>
            <w:vAlign w:val="center"/>
          </w:tcPr>
          <w:p>
            <w:pPr>
              <w:widowControl/>
              <w:spacing w:line="560" w:lineRule="exact"/>
              <w:jc w:val="center"/>
              <w:rPr>
                <w:rFonts w:hint="eastAsia" w:ascii="宋体" w:hAnsi="宋体" w:eastAsia="宋体" w:cs="宋体"/>
                <w:szCs w:val="21"/>
              </w:rPr>
            </w:pPr>
            <w:r>
              <w:rPr>
                <w:rFonts w:hint="eastAsia" w:ascii="宋体" w:hAnsi="宋体" w:eastAsia="宋体" w:cs="宋体"/>
                <w:kern w:val="0"/>
                <w:szCs w:val="21"/>
              </w:rPr>
              <w:t>包最高限价（元）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7" w:hRule="atLeast"/>
        </w:trPr>
        <w:tc>
          <w:tcPr>
            <w:tcW w:w="738" w:type="dxa"/>
            <w:noWrap/>
            <w:vAlign w:val="center"/>
          </w:tcPr>
          <w:p>
            <w:pPr>
              <w:widowControl/>
              <w:spacing w:line="560" w:lineRule="exact"/>
              <w:jc w:val="center"/>
              <w:rPr>
                <w:rFonts w:hint="eastAsia" w:ascii="宋体" w:hAnsi="宋体" w:eastAsia="宋体" w:cs="宋体"/>
                <w:szCs w:val="21"/>
              </w:rPr>
            </w:pPr>
            <w:r>
              <w:rPr>
                <w:rFonts w:hint="eastAsia" w:ascii="宋体" w:hAnsi="宋体" w:eastAsia="宋体" w:cs="宋体"/>
                <w:szCs w:val="21"/>
              </w:rPr>
              <w:t>1</w:t>
            </w:r>
          </w:p>
        </w:tc>
        <w:tc>
          <w:tcPr>
            <w:tcW w:w="1810" w:type="dxa"/>
            <w:noWrap/>
            <w:vAlign w:val="center"/>
          </w:tcPr>
          <w:p>
            <w:pPr>
              <w:widowControl/>
              <w:jc w:val="center"/>
              <w:rPr>
                <w:rFonts w:hint="eastAsia" w:ascii="宋体" w:hAnsi="宋体" w:cs="宋体"/>
                <w:szCs w:val="21"/>
                <w:lang w:val="en-US" w:eastAsia="zh-CN"/>
              </w:rPr>
            </w:pPr>
          </w:p>
          <w:p>
            <w:pPr>
              <w:widowControl/>
              <w:jc w:val="center"/>
              <w:rPr>
                <w:rFonts w:hint="eastAsia" w:ascii="宋体" w:hAnsi="宋体" w:cs="宋体"/>
                <w:szCs w:val="21"/>
                <w:lang w:val="en-US" w:eastAsia="zh-CN"/>
              </w:rPr>
            </w:pPr>
            <w:r>
              <w:rPr>
                <w:rFonts w:hint="eastAsia" w:ascii="宋体" w:hAnsi="宋体" w:cs="宋体"/>
                <w:szCs w:val="21"/>
                <w:lang w:val="en-US" w:eastAsia="zh-CN"/>
              </w:rPr>
              <w:t>修交易(2023)CG20号-1</w:t>
            </w:r>
          </w:p>
          <w:p>
            <w:pPr>
              <w:widowControl/>
              <w:jc w:val="both"/>
              <w:rPr>
                <w:rFonts w:hint="default" w:ascii="宋体" w:hAnsi="宋体" w:eastAsia="宋体" w:cs="宋体"/>
                <w:szCs w:val="21"/>
                <w:lang w:val="en-US"/>
              </w:rPr>
            </w:pPr>
            <w:r>
              <w:rPr>
                <w:rFonts w:hint="eastAsia" w:ascii="宋体" w:hAnsi="宋体" w:cs="宋体"/>
                <w:szCs w:val="21"/>
                <w:lang w:val="en-US" w:eastAsia="zh-CN"/>
              </w:rPr>
              <w:t xml:space="preserve"> </w:t>
            </w:r>
          </w:p>
        </w:tc>
        <w:tc>
          <w:tcPr>
            <w:tcW w:w="2564" w:type="dxa"/>
            <w:noWrap/>
            <w:vAlign w:val="center"/>
          </w:tcPr>
          <w:p>
            <w:pPr>
              <w:widowControl/>
              <w:jc w:val="center"/>
              <w:rPr>
                <w:rFonts w:hint="eastAsia" w:ascii="宋体" w:hAnsi="宋体" w:eastAsia="宋体" w:cs="宋体"/>
                <w:szCs w:val="21"/>
                <w:lang w:eastAsia="zh-CN"/>
              </w:rPr>
            </w:pPr>
            <w:r>
              <w:rPr>
                <w:rFonts w:hint="eastAsia" w:ascii="宋体" w:hAnsi="宋体" w:cs="宋体"/>
                <w:szCs w:val="21"/>
                <w:lang w:eastAsia="zh-CN"/>
              </w:rPr>
              <w:t>修武县农业农村局修武县第三次全国土壤普查表层样采样项目</w:t>
            </w:r>
          </w:p>
        </w:tc>
        <w:tc>
          <w:tcPr>
            <w:tcW w:w="1705" w:type="dxa"/>
            <w:noWrap/>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 xml:space="preserve"> 500000.00</w:t>
            </w:r>
          </w:p>
        </w:tc>
        <w:tc>
          <w:tcPr>
            <w:tcW w:w="1705" w:type="dxa"/>
            <w:noWrap/>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 xml:space="preserve">500000.00 </w:t>
            </w:r>
          </w:p>
        </w:tc>
      </w:tr>
    </w:tbl>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5.采购需求：（详见采购文件）；</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6.合同履行期限：</w:t>
      </w:r>
      <w:r>
        <w:rPr>
          <w:rFonts w:hint="eastAsia" w:ascii="宋体" w:hAnsi="宋体" w:eastAsia="宋体" w:cs="宋体"/>
          <w:sz w:val="28"/>
          <w:szCs w:val="28"/>
          <w:lang w:val="en-US" w:eastAsia="zh-CN"/>
        </w:rPr>
        <w:t>合同签订并开始实施之日起至2023年10月31日前实施并具备验收条件</w:t>
      </w:r>
      <w:r>
        <w:rPr>
          <w:rFonts w:hint="eastAsia" w:ascii="宋体" w:hAnsi="宋体" w:cs="宋体"/>
          <w:sz w:val="28"/>
          <w:szCs w:val="28"/>
          <w:lang w:val="en-US" w:eastAsia="zh-CN"/>
        </w:rPr>
        <w:t xml:space="preserve"> </w:t>
      </w:r>
      <w:r>
        <w:rPr>
          <w:rFonts w:hint="eastAsia" w:ascii="宋体" w:hAnsi="宋体" w:eastAsia="宋体" w:cs="宋体"/>
          <w:sz w:val="28"/>
          <w:szCs w:val="28"/>
        </w:rPr>
        <w:t>；</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7.本项目是否接受联合体投标：否。</w:t>
      </w:r>
    </w:p>
    <w:p>
      <w:pPr>
        <w:pStyle w:val="26"/>
        <w:ind w:firstLine="560"/>
        <w:rPr>
          <w:rFonts w:hint="eastAsia" w:ascii="宋体" w:hAnsi="宋体" w:eastAsia="宋体" w:cs="宋体"/>
        </w:rPr>
      </w:pPr>
      <w:r>
        <w:rPr>
          <w:rFonts w:hint="eastAsia" w:ascii="宋体" w:hAnsi="宋体" w:eastAsia="宋体" w:cs="宋体"/>
          <w:sz w:val="28"/>
          <w:szCs w:val="28"/>
        </w:rPr>
        <w:t>8.是否接受进口产品：否</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b/>
          <w:bCs/>
          <w:sz w:val="28"/>
          <w:szCs w:val="28"/>
        </w:rPr>
        <w:t>二、申请人的资格要求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eastAsia="zh-CN"/>
        </w:rPr>
        <w:t>供应商</w:t>
      </w:r>
      <w:r>
        <w:rPr>
          <w:rFonts w:hint="eastAsia" w:ascii="宋体" w:hAnsi="宋体" w:eastAsia="宋体" w:cs="宋体"/>
          <w:sz w:val="28"/>
          <w:szCs w:val="28"/>
        </w:rPr>
        <w:t>具备《中华人民共和国政府采购法》第二十二条所规定的条件；</w:t>
      </w:r>
    </w:p>
    <w:p>
      <w:pPr>
        <w:spacing w:line="560" w:lineRule="exact"/>
        <w:ind w:firstLine="560" w:firstLineChars="200"/>
        <w:rPr>
          <w:rFonts w:hint="eastAsia" w:ascii="宋体" w:hAnsi="宋体" w:cs="宋体"/>
          <w:sz w:val="28"/>
          <w:szCs w:val="28"/>
          <w:lang w:eastAsia="zh-CN"/>
        </w:rPr>
      </w:pPr>
      <w:r>
        <w:rPr>
          <w:rFonts w:hint="eastAsia" w:ascii="宋体" w:hAnsi="宋体" w:eastAsia="宋体" w:cs="宋体"/>
          <w:sz w:val="28"/>
          <w:szCs w:val="28"/>
        </w:rPr>
        <w:t>2.落实政府采购政策需满足的资格要求：</w:t>
      </w:r>
      <w:r>
        <w:rPr>
          <w:rFonts w:hint="eastAsia" w:ascii="宋体" w:hAnsi="宋体" w:cs="宋体"/>
          <w:sz w:val="28"/>
          <w:szCs w:val="28"/>
          <w:lang w:eastAsia="zh-CN"/>
        </w:rPr>
        <w:t>无；</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3.本项目的特定资格要求：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3.1采购人或采购代理机构将在202</w:t>
      </w:r>
      <w:r>
        <w:rPr>
          <w:rFonts w:hint="eastAsia" w:ascii="宋体" w:hAnsi="宋体" w:eastAsia="宋体" w:cs="宋体"/>
          <w:sz w:val="28"/>
          <w:szCs w:val="28"/>
          <w:lang w:val="en-US" w:eastAsia="zh-CN"/>
        </w:rPr>
        <w:t>3</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21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10</w:t>
      </w:r>
      <w:r>
        <w:rPr>
          <w:rFonts w:hint="eastAsia" w:ascii="宋体" w:hAnsi="宋体" w:eastAsia="宋体" w:cs="宋体"/>
          <w:sz w:val="28"/>
          <w:szCs w:val="28"/>
        </w:rPr>
        <w:t>时00分前根据《关于在政府采购活动中查询及使用信用记录有关问题的通知》(财库[2016]125号)的规定，通过“信用中国”网站（www.creditchina.gov.cn）、中国政府采购网（www.ccgp.gov.cn）等渠道查询供应商信用记录，被列入失信被执行人、重大税收违法案件当事人名单、政府采购严重违法失信行为记录名单的单位将被拒绝参与本项目政府采购活动。在公告规定的查询时间之后，网站信息发生的任何变更均不再作为评标依据。供应商自行提供的与网站信息不一致的其他证明材料亦不作为资格审查的依据。信用信息查询记录和证据将同采购文件等资料一同归档保存。</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三、获取竞争性磋商文件</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1.时间：2023年 </w:t>
      </w:r>
      <w:r>
        <w:rPr>
          <w:rFonts w:hint="eastAsia" w:ascii="宋体" w:hAnsi="宋体" w:cs="宋体"/>
          <w:sz w:val="28"/>
          <w:szCs w:val="28"/>
          <w:lang w:val="en-US" w:eastAsia="zh-CN"/>
        </w:rPr>
        <w:t xml:space="preserve">8  </w:t>
      </w:r>
      <w:r>
        <w:rPr>
          <w:rFonts w:hint="eastAsia" w:ascii="宋体" w:hAnsi="宋体" w:eastAsia="宋体" w:cs="宋体"/>
          <w:sz w:val="28"/>
          <w:szCs w:val="28"/>
        </w:rPr>
        <w:t xml:space="preserve"> 月 </w:t>
      </w:r>
      <w:r>
        <w:rPr>
          <w:rFonts w:hint="eastAsia" w:ascii="宋体" w:hAnsi="宋体" w:cs="宋体"/>
          <w:sz w:val="28"/>
          <w:szCs w:val="28"/>
          <w:lang w:val="en-US" w:eastAsia="zh-CN"/>
        </w:rPr>
        <w:t xml:space="preserve">9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日至2023年 </w:t>
      </w:r>
      <w:r>
        <w:rPr>
          <w:rFonts w:hint="eastAsia" w:ascii="宋体" w:hAnsi="宋体" w:cs="宋体"/>
          <w:sz w:val="28"/>
          <w:szCs w:val="28"/>
          <w:lang w:val="en-US" w:eastAsia="zh-CN"/>
        </w:rPr>
        <w:t xml:space="preserve"> 8</w:t>
      </w:r>
      <w:r>
        <w:rPr>
          <w:rFonts w:hint="eastAsia" w:ascii="宋体" w:hAnsi="宋体" w:eastAsia="宋体" w:cs="宋体"/>
          <w:sz w:val="28"/>
          <w:szCs w:val="28"/>
        </w:rPr>
        <w:t xml:space="preserve"> 月 </w:t>
      </w:r>
      <w:r>
        <w:rPr>
          <w:rFonts w:hint="eastAsia" w:ascii="宋体" w:hAnsi="宋体" w:cs="宋体"/>
          <w:sz w:val="28"/>
          <w:szCs w:val="28"/>
          <w:lang w:val="en-US" w:eastAsia="zh-CN"/>
        </w:rPr>
        <w:t>15</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日</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2.地点：焦作市公共资源交易中心网站；</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3.方式：本项目采用网上获取竞争性磋商文件，凡有意参加供应商者，请登陆焦作市公共资源交易中心网站会员系统进行网上下载竞争性磋商文件；</w:t>
      </w:r>
    </w:p>
    <w:p>
      <w:pPr>
        <w:adjustRightInd w:val="0"/>
        <w:spacing w:line="54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4.售价：0元。</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四、响应文件提交</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1.截止时间：2023年  </w:t>
      </w:r>
      <w:r>
        <w:rPr>
          <w:rFonts w:hint="eastAsia" w:ascii="宋体" w:hAnsi="宋体" w:cs="宋体"/>
          <w:sz w:val="28"/>
          <w:szCs w:val="28"/>
          <w:lang w:val="en-US" w:eastAsia="zh-CN"/>
        </w:rPr>
        <w:t xml:space="preserve">8 </w:t>
      </w:r>
      <w:r>
        <w:rPr>
          <w:rFonts w:hint="eastAsia" w:ascii="宋体" w:hAnsi="宋体" w:eastAsia="宋体" w:cs="宋体"/>
          <w:sz w:val="28"/>
          <w:szCs w:val="28"/>
        </w:rPr>
        <w:t xml:space="preserve"> 月 </w:t>
      </w:r>
      <w:r>
        <w:rPr>
          <w:rFonts w:hint="eastAsia" w:ascii="宋体" w:hAnsi="宋体" w:cs="宋体"/>
          <w:sz w:val="28"/>
          <w:szCs w:val="28"/>
          <w:lang w:val="en-US" w:eastAsia="zh-CN"/>
        </w:rPr>
        <w:t xml:space="preserve">21 </w:t>
      </w:r>
      <w:r>
        <w:rPr>
          <w:rFonts w:hint="eastAsia" w:ascii="宋体" w:hAnsi="宋体" w:eastAsia="宋体" w:cs="宋体"/>
          <w:sz w:val="28"/>
          <w:szCs w:val="28"/>
        </w:rPr>
        <w:t xml:space="preserve"> 日9时00分（北京时间）；</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2.地点：修武县公共资源交易中心开标</w:t>
      </w:r>
      <w:r>
        <w:rPr>
          <w:rFonts w:hint="eastAsia" w:ascii="宋体" w:hAnsi="宋体" w:cs="宋体"/>
          <w:sz w:val="28"/>
          <w:szCs w:val="28"/>
          <w:lang w:val="en-US" w:eastAsia="zh-CN"/>
        </w:rPr>
        <w:t>一</w:t>
      </w:r>
      <w:r>
        <w:rPr>
          <w:rFonts w:hint="eastAsia" w:ascii="宋体" w:hAnsi="宋体" w:eastAsia="宋体" w:cs="宋体"/>
          <w:sz w:val="28"/>
          <w:szCs w:val="28"/>
        </w:rPr>
        <w:t>室（修武县云台大道与华芳路交叉口西南角产业集聚区办公楼四楼）</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五、响应文件的开启</w:t>
      </w:r>
      <w:bookmarkStart w:id="27" w:name="_GoBack"/>
      <w:bookmarkEnd w:id="27"/>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1.时间：2022年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21 </w:t>
      </w:r>
      <w:r>
        <w:rPr>
          <w:rFonts w:hint="eastAsia" w:ascii="宋体" w:hAnsi="宋体" w:eastAsia="宋体" w:cs="宋体"/>
          <w:sz w:val="28"/>
          <w:szCs w:val="28"/>
        </w:rPr>
        <w:t xml:space="preserve"> 日9时00分（北京时间）；</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2.地点：修武县公共资源交易中心开标</w:t>
      </w:r>
      <w:r>
        <w:rPr>
          <w:rFonts w:hint="eastAsia" w:ascii="宋体" w:hAnsi="宋体" w:cs="宋体"/>
          <w:sz w:val="28"/>
          <w:szCs w:val="28"/>
          <w:lang w:val="en-US" w:eastAsia="zh-CN"/>
        </w:rPr>
        <w:t>一</w:t>
      </w:r>
      <w:r>
        <w:rPr>
          <w:rFonts w:hint="eastAsia" w:ascii="宋体" w:hAnsi="宋体" w:eastAsia="宋体" w:cs="宋体"/>
          <w:sz w:val="28"/>
          <w:szCs w:val="28"/>
        </w:rPr>
        <w:t>室（修武县云台大道与华芳路交叉口西南角产业集聚区办公楼四楼）。</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六、公告期限</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本公告在</w:t>
      </w:r>
      <w:r>
        <w:rPr>
          <w:rFonts w:hint="eastAsia" w:ascii="宋体" w:hAnsi="宋体" w:eastAsia="宋体" w:cs="宋体"/>
          <w:sz w:val="28"/>
          <w:szCs w:val="28"/>
          <w:lang w:eastAsia="zh-CN"/>
        </w:rPr>
        <w:t>《河南省政府采购网》、《焦作市政府采购网》</w:t>
      </w:r>
      <w:r>
        <w:rPr>
          <w:rFonts w:hint="eastAsia" w:ascii="宋体" w:hAnsi="宋体" w:eastAsia="宋体" w:cs="宋体"/>
          <w:sz w:val="28"/>
          <w:szCs w:val="28"/>
        </w:rPr>
        <w:t>《焦作市公共资源交易中心网》</w:t>
      </w:r>
      <w:r>
        <w:rPr>
          <w:rFonts w:hint="eastAsia" w:ascii="宋体" w:hAnsi="宋体" w:cs="宋体"/>
          <w:sz w:val="28"/>
          <w:szCs w:val="28"/>
          <w:lang w:eastAsia="zh-CN"/>
        </w:rPr>
        <w:t>、《修武县公共资源交易中心》</w:t>
      </w:r>
      <w:r>
        <w:rPr>
          <w:rFonts w:hint="eastAsia" w:ascii="宋体" w:hAnsi="宋体" w:eastAsia="宋体" w:cs="宋体"/>
          <w:sz w:val="28"/>
          <w:szCs w:val="28"/>
        </w:rPr>
        <w:t>上发布。期限为5个工作日。</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七、其他补充事宜</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1.本项目非专门面向中小企业采购；</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2.请各供应商提前办理 CA 数字证书，并学习电子响应性文件制作。加密的电子响应性文件须使用CA数字证书上传。为防止网络拥堵等不可控因素影响加密的电子响应性文件上传，请各供应商提前上传，因未能及时上传导致投标失败的责任由供应商自行承担；</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3.按要求进行网上获取并下载竞争性磋商文件,凡未在规定时间内获取竞争性磋商文件者视为无效标；</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获取竞争性磋商文件后，请下载并安装最新版本投标文件制作工具，制作电子响应性文件，在响应性文件提交截止时间前，上传加密的响应性文件。供应商未在响应性文件提交截止时间前完成上传的，视为逾期送达，焦作市电子招投标交易平台将拒绝接收；</w:t>
      </w:r>
    </w:p>
    <w:p>
      <w:pPr>
        <w:spacing w:line="560" w:lineRule="exact"/>
        <w:ind w:firstLine="560" w:firstLineChars="200"/>
        <w:jc w:val="left"/>
        <w:rPr>
          <w:rFonts w:hint="eastAsia" w:ascii="宋体" w:hAnsi="宋体" w:eastAsia="宋体" w:cs="宋体"/>
        </w:rPr>
      </w:pPr>
      <w:r>
        <w:rPr>
          <w:rFonts w:hint="eastAsia" w:ascii="宋体" w:hAnsi="宋体" w:eastAsia="宋体" w:cs="宋体"/>
          <w:sz w:val="28"/>
          <w:szCs w:val="28"/>
        </w:rPr>
        <w:t>5.平台统一技术服务电话为：400-998-0000，服务QQ:4008503300,服务时间:周一至周日8:00-17:30（北京时间）；</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6.本项目采用远程不见面交易的模式，磋商当日，供应商无需到现场参加磋商会议，应在响应性文件提交截止时间前，登录“不见面开标大厅系统”，在线准时参加磋商活动，在规定时间内进行文件解密。各潜在供应商因加密电子响应性文件未能成功上传，其投标将被拒绝。供应商需在响应文件提交截止时间后 30分钟内完成解密，否则造成的一切后果由供应商自行负责。不见面开标具体事宜详见附件。除电子响应性文件外，磋商时不再接受任何纸质文件、资料等。</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八、对本次磋商提出询问，请按以下方式联系。</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1.采购人信息</w:t>
      </w:r>
    </w:p>
    <w:p>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 xml:space="preserve">名称： </w:t>
      </w:r>
      <w:r>
        <w:rPr>
          <w:rFonts w:hint="eastAsia" w:ascii="宋体" w:hAnsi="宋体" w:cs="宋体"/>
          <w:sz w:val="28"/>
          <w:szCs w:val="28"/>
          <w:lang w:eastAsia="zh-CN"/>
        </w:rPr>
        <w:t xml:space="preserve"> 修武县农业农村局</w:t>
      </w:r>
    </w:p>
    <w:p>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地址：</w:t>
      </w:r>
      <w:r>
        <w:rPr>
          <w:rFonts w:hint="eastAsia" w:ascii="宋体" w:hAnsi="宋体" w:cs="宋体"/>
          <w:sz w:val="28"/>
          <w:szCs w:val="28"/>
          <w:lang w:val="en-US" w:eastAsia="zh-CN"/>
        </w:rPr>
        <w:t xml:space="preserve"> 修武县为民路28号</w:t>
      </w:r>
      <w:r>
        <w:rPr>
          <w:rFonts w:hint="eastAsia" w:ascii="宋体" w:hAnsi="宋体" w:eastAsia="宋体" w:cs="宋体"/>
          <w:sz w:val="28"/>
          <w:szCs w:val="28"/>
          <w:lang w:val="en-US" w:eastAsia="zh-CN"/>
        </w:rPr>
        <w:t xml:space="preserve"> </w:t>
      </w:r>
    </w:p>
    <w:p>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联系方式：18103915113</w:t>
      </w:r>
      <w:r>
        <w:rPr>
          <w:rFonts w:hint="eastAsia" w:ascii="宋体" w:hAnsi="宋体" w:cs="宋体"/>
          <w:sz w:val="28"/>
          <w:szCs w:val="28"/>
          <w:lang w:val="en-US" w:eastAsia="zh-CN"/>
        </w:rPr>
        <w:t xml:space="preserve">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2.采购代理机构信息</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名称：昂扬建设管理有限公司</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地址：郑州市金水区金水路80号院</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联系方式：0391-2127884/13782895971</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3.项目联系方式</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项目联系人： 李先生</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电      话：0391-2127884/13782895971</w:t>
      </w:r>
    </w:p>
    <w:p>
      <w:pPr>
        <w:spacing w:line="560" w:lineRule="exact"/>
        <w:jc w:val="right"/>
        <w:rPr>
          <w:rFonts w:hint="eastAsia" w:ascii="宋体" w:hAnsi="宋体" w:eastAsia="宋体" w:cs="宋体"/>
          <w:sz w:val="28"/>
          <w:szCs w:val="28"/>
        </w:rPr>
      </w:pPr>
    </w:p>
    <w:p>
      <w:pPr>
        <w:spacing w:line="560" w:lineRule="exact"/>
        <w:jc w:val="center"/>
        <w:rPr>
          <w:rFonts w:hint="eastAsia" w:ascii="宋体" w:hAnsi="宋体" w:eastAsia="宋体" w:cs="宋体"/>
          <w:sz w:val="28"/>
          <w:szCs w:val="28"/>
        </w:rPr>
      </w:pPr>
      <w:r>
        <w:rPr>
          <w:rFonts w:hint="eastAsia" w:ascii="宋体" w:hAnsi="宋体" w:eastAsia="宋体" w:cs="宋体"/>
          <w:sz w:val="28"/>
          <w:szCs w:val="28"/>
        </w:rPr>
        <w:t xml:space="preserve">                       发布人：昂扬建设管理有限公司</w:t>
      </w:r>
    </w:p>
    <w:p>
      <w:pPr>
        <w:rPr>
          <w:rFonts w:hint="eastAsia" w:ascii="宋体" w:hAnsi="宋体" w:eastAsia="宋体" w:cs="宋体"/>
        </w:rPr>
      </w:pPr>
      <w:r>
        <w:rPr>
          <w:rFonts w:hint="eastAsia" w:ascii="宋体" w:hAnsi="宋体" w:eastAsia="宋体" w:cs="宋体"/>
          <w:sz w:val="28"/>
          <w:szCs w:val="28"/>
        </w:rPr>
        <w:t xml:space="preserve">                              发布时间：2023年 </w:t>
      </w:r>
      <w:r>
        <w:rPr>
          <w:rFonts w:hint="eastAsia" w:ascii="宋体" w:hAnsi="宋体" w:cs="宋体"/>
          <w:sz w:val="28"/>
          <w:szCs w:val="28"/>
          <w:lang w:val="en-US" w:eastAsia="zh-CN"/>
        </w:rPr>
        <w:t xml:space="preserve">8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8 </w:t>
      </w:r>
      <w:r>
        <w:rPr>
          <w:rFonts w:hint="eastAsia" w:ascii="宋体" w:hAnsi="宋体" w:eastAsia="宋体" w:cs="宋体"/>
          <w:sz w:val="28"/>
          <w:szCs w:val="28"/>
        </w:rPr>
        <w:t>日</w:t>
      </w:r>
    </w:p>
    <w:p>
      <w:pPr>
        <w:pStyle w:val="65"/>
        <w:spacing w:line="560" w:lineRule="exact"/>
        <w:ind w:left="0" w:firstLine="0"/>
        <w:jc w:val="center"/>
        <w:rPr>
          <w:rFonts w:hint="eastAsia" w:ascii="宋体" w:hAnsi="宋体" w:eastAsia="宋体" w:cs="宋体"/>
          <w:b/>
          <w:sz w:val="32"/>
          <w:szCs w:val="32"/>
        </w:rPr>
      </w:pPr>
    </w:p>
    <w:p>
      <w:pPr>
        <w:pStyle w:val="65"/>
        <w:spacing w:line="560" w:lineRule="exact"/>
        <w:ind w:left="0" w:firstLine="0"/>
        <w:jc w:val="center"/>
        <w:rPr>
          <w:rFonts w:hint="eastAsia" w:ascii="宋体" w:hAnsi="宋体" w:eastAsia="宋体" w:cs="宋体"/>
          <w:b/>
          <w:sz w:val="32"/>
          <w:szCs w:val="32"/>
        </w:rPr>
      </w:pPr>
    </w:p>
    <w:p>
      <w:pPr>
        <w:pStyle w:val="65"/>
        <w:spacing w:line="560" w:lineRule="exact"/>
        <w:ind w:left="0" w:firstLine="0"/>
        <w:rPr>
          <w:rFonts w:hint="eastAsia" w:ascii="宋体" w:hAnsi="宋体" w:eastAsia="宋体" w:cs="宋体"/>
          <w:b/>
          <w:sz w:val="32"/>
          <w:szCs w:val="32"/>
        </w:rPr>
      </w:pPr>
    </w:p>
    <w:p>
      <w:pPr>
        <w:pStyle w:val="65"/>
        <w:spacing w:line="560" w:lineRule="exact"/>
        <w:ind w:left="0" w:firstLine="0"/>
        <w:rPr>
          <w:rFonts w:hint="eastAsia" w:ascii="宋体" w:hAnsi="宋体" w:eastAsia="宋体" w:cs="宋体"/>
          <w:b/>
          <w:sz w:val="32"/>
          <w:szCs w:val="32"/>
        </w:rPr>
      </w:pPr>
    </w:p>
    <w:p>
      <w:pPr>
        <w:pStyle w:val="65"/>
        <w:spacing w:line="560" w:lineRule="exact"/>
        <w:ind w:left="0" w:firstLine="0"/>
        <w:rPr>
          <w:rFonts w:hint="eastAsia" w:ascii="宋体" w:hAnsi="宋体" w:eastAsia="宋体" w:cs="宋体"/>
          <w:b/>
          <w:sz w:val="32"/>
          <w:szCs w:val="32"/>
        </w:rPr>
      </w:pPr>
    </w:p>
    <w:p>
      <w:pPr>
        <w:pStyle w:val="65"/>
        <w:spacing w:line="560" w:lineRule="exact"/>
        <w:ind w:left="0" w:firstLine="0"/>
        <w:jc w:val="center"/>
        <w:rPr>
          <w:rFonts w:hint="eastAsia" w:ascii="宋体" w:hAnsi="宋体" w:eastAsia="宋体" w:cs="宋体"/>
          <w:b/>
          <w:sz w:val="32"/>
          <w:szCs w:val="32"/>
        </w:rPr>
      </w:pPr>
      <w:r>
        <w:rPr>
          <w:rFonts w:hint="eastAsia" w:ascii="宋体" w:hAnsi="宋体" w:eastAsia="宋体" w:cs="宋体"/>
          <w:b/>
          <w:sz w:val="32"/>
          <w:szCs w:val="32"/>
        </w:rPr>
        <w:t>第二章供应商须知</w:t>
      </w:r>
    </w:p>
    <w:tbl>
      <w:tblPr>
        <w:tblStyle w:val="27"/>
        <w:tblW w:w="82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779"/>
        <w:gridCol w:w="577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0" w:type="dxa"/>
            <w:gridSpan w:val="3"/>
            <w:tcBorders>
              <w:top w:val="double" w:color="auto" w:sz="4" w:space="0"/>
              <w:left w:val="double" w:color="auto" w:sz="4" w:space="0"/>
              <w:bottom w:val="single" w:color="auto" w:sz="4" w:space="0"/>
              <w:right w:val="doub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供应商须知前附表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8" w:type="dxa"/>
            <w:tcBorders>
              <w:top w:val="single" w:color="auto" w:sz="4" w:space="0"/>
              <w:left w:val="doub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序号</w:t>
            </w:r>
          </w:p>
        </w:tc>
        <w:tc>
          <w:tcPr>
            <w:tcW w:w="1779" w:type="dxa"/>
            <w:tcBorders>
              <w:top w:val="single" w:color="auto" w:sz="4" w:space="0"/>
              <w:left w:val="sing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条款</w:t>
            </w:r>
          </w:p>
        </w:tc>
        <w:tc>
          <w:tcPr>
            <w:tcW w:w="5773" w:type="dxa"/>
            <w:tcBorders>
              <w:top w:val="single" w:color="auto" w:sz="4" w:space="0"/>
              <w:left w:val="single" w:color="auto" w:sz="4" w:space="0"/>
              <w:bottom w:val="single" w:color="auto" w:sz="4" w:space="0"/>
              <w:right w:val="doub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688" w:type="dxa"/>
            <w:tcBorders>
              <w:top w:val="single" w:color="auto" w:sz="4" w:space="0"/>
              <w:left w:val="doub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1</w:t>
            </w:r>
          </w:p>
        </w:tc>
        <w:tc>
          <w:tcPr>
            <w:tcW w:w="1779" w:type="dxa"/>
            <w:tcBorders>
              <w:top w:val="single" w:color="auto" w:sz="4" w:space="0"/>
              <w:left w:val="sing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项目概况</w:t>
            </w:r>
          </w:p>
        </w:tc>
        <w:tc>
          <w:tcPr>
            <w:tcW w:w="5773" w:type="dxa"/>
            <w:tcBorders>
              <w:top w:val="single" w:color="auto" w:sz="4" w:space="0"/>
              <w:left w:val="single" w:color="auto" w:sz="4" w:space="0"/>
              <w:bottom w:val="single" w:color="auto" w:sz="4" w:space="0"/>
              <w:right w:val="double" w:color="auto" w:sz="4" w:space="0"/>
            </w:tcBorders>
            <w:noWrap/>
            <w:vAlign w:val="center"/>
          </w:tcPr>
          <w:p>
            <w:pPr>
              <w:widowControl/>
              <w:adjustRightInd w:val="0"/>
              <w:spacing w:line="560" w:lineRule="exact"/>
              <w:jc w:val="left"/>
              <w:textAlignment w:val="baseline"/>
              <w:rPr>
                <w:rFonts w:hint="eastAsia" w:ascii="宋体" w:hAnsi="宋体" w:eastAsia="宋体" w:cs="宋体"/>
                <w:kern w:val="0"/>
                <w:szCs w:val="21"/>
                <w:lang w:eastAsia="zh-CN"/>
              </w:rPr>
            </w:pPr>
            <w:r>
              <w:rPr>
                <w:rFonts w:hint="eastAsia" w:ascii="宋体" w:hAnsi="宋体" w:eastAsia="宋体" w:cs="宋体"/>
                <w:kern w:val="0"/>
                <w:szCs w:val="21"/>
              </w:rPr>
              <w:t>1）项目名称：</w:t>
            </w:r>
            <w:r>
              <w:rPr>
                <w:rFonts w:hint="eastAsia" w:ascii="宋体" w:hAnsi="宋体" w:cs="宋体"/>
                <w:kern w:val="0"/>
                <w:szCs w:val="21"/>
                <w:lang w:eastAsia="zh-CN"/>
              </w:rPr>
              <w:t>修武县农业农村局修武县第三次全国土壤普查表层样采样项目</w:t>
            </w:r>
          </w:p>
          <w:p>
            <w:pPr>
              <w:widowControl/>
              <w:adjustRightInd w:val="0"/>
              <w:spacing w:line="560" w:lineRule="exact"/>
              <w:jc w:val="left"/>
              <w:textAlignment w:val="baseline"/>
              <w:rPr>
                <w:rFonts w:hint="eastAsia" w:ascii="宋体" w:hAnsi="宋体" w:eastAsia="宋体" w:cs="宋体"/>
                <w:kern w:val="0"/>
                <w:szCs w:val="21"/>
                <w:lang w:eastAsia="zh-CN"/>
              </w:rPr>
            </w:pPr>
            <w:r>
              <w:rPr>
                <w:rFonts w:hint="eastAsia" w:ascii="宋体" w:hAnsi="宋体" w:eastAsia="宋体" w:cs="宋体"/>
                <w:kern w:val="0"/>
                <w:szCs w:val="21"/>
              </w:rPr>
              <w:t>2）资金来源：</w:t>
            </w:r>
            <w:r>
              <w:rPr>
                <w:rFonts w:hint="eastAsia" w:ascii="宋体" w:hAnsi="宋体" w:eastAsia="宋体" w:cs="宋体"/>
                <w:kern w:val="0"/>
                <w:szCs w:val="21"/>
                <w:lang w:eastAsia="zh-CN"/>
              </w:rPr>
              <w:t>财政资金</w:t>
            </w:r>
          </w:p>
          <w:p>
            <w:pPr>
              <w:widowControl/>
              <w:adjustRightInd w:val="0"/>
              <w:spacing w:line="560" w:lineRule="exact"/>
              <w:jc w:val="left"/>
              <w:textAlignment w:val="baseline"/>
              <w:rPr>
                <w:rFonts w:hint="eastAsia" w:ascii="宋体" w:hAnsi="宋体" w:eastAsia="宋体" w:cs="宋体"/>
                <w:kern w:val="0"/>
                <w:szCs w:val="21"/>
              </w:rPr>
            </w:pPr>
            <w:r>
              <w:rPr>
                <w:rFonts w:hint="eastAsia" w:ascii="宋体" w:hAnsi="宋体" w:eastAsia="宋体" w:cs="宋体"/>
                <w:kern w:val="0"/>
                <w:szCs w:val="21"/>
              </w:rPr>
              <w:t>3）采购内容：（内容详见采购文件）</w:t>
            </w:r>
          </w:p>
          <w:p>
            <w:pPr>
              <w:widowControl/>
              <w:adjustRightInd w:val="0"/>
              <w:spacing w:line="560" w:lineRule="exact"/>
              <w:jc w:val="left"/>
              <w:textAlignment w:val="baseline"/>
              <w:rPr>
                <w:rFonts w:hint="eastAsia" w:ascii="宋体" w:hAnsi="宋体" w:eastAsia="宋体" w:cs="宋体"/>
                <w:kern w:val="0"/>
                <w:szCs w:val="21"/>
              </w:rPr>
            </w:pPr>
            <w:r>
              <w:rPr>
                <w:rFonts w:hint="eastAsia" w:ascii="宋体" w:hAnsi="宋体" w:eastAsia="宋体" w:cs="宋体"/>
                <w:kern w:val="0"/>
                <w:szCs w:val="21"/>
              </w:rPr>
              <w:t xml:space="preserve">4）采购人： </w:t>
            </w:r>
            <w:r>
              <w:rPr>
                <w:rFonts w:hint="eastAsia" w:ascii="宋体" w:hAnsi="宋体" w:cs="宋体"/>
                <w:kern w:val="0"/>
                <w:szCs w:val="21"/>
                <w:lang w:eastAsia="zh-CN"/>
              </w:rPr>
              <w:t xml:space="preserve"> 修武县农业农村局</w:t>
            </w:r>
            <w:r>
              <w:rPr>
                <w:rFonts w:hint="eastAsia" w:ascii="宋体" w:hAnsi="宋体" w:eastAsia="宋体" w:cs="宋体"/>
                <w:kern w:val="0"/>
                <w:szCs w:val="21"/>
              </w:rPr>
              <w:t xml:space="preserve"> </w:t>
            </w:r>
          </w:p>
          <w:p>
            <w:pPr>
              <w:widowControl/>
              <w:adjustRightInd w:val="0"/>
              <w:spacing w:line="560" w:lineRule="exact"/>
              <w:jc w:val="left"/>
              <w:textAlignment w:val="baseline"/>
              <w:rPr>
                <w:rFonts w:hint="eastAsia" w:ascii="宋体" w:hAnsi="宋体" w:eastAsia="宋体" w:cs="宋体"/>
                <w:kern w:val="0"/>
                <w:szCs w:val="21"/>
              </w:rPr>
            </w:pPr>
            <w:r>
              <w:rPr>
                <w:rFonts w:hint="eastAsia" w:ascii="宋体" w:hAnsi="宋体" w:eastAsia="宋体" w:cs="宋体"/>
                <w:kern w:val="0"/>
                <w:szCs w:val="21"/>
              </w:rPr>
              <w:t>5）采购代理机构：昂扬建设管理有限公司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88" w:type="dxa"/>
            <w:tcBorders>
              <w:top w:val="single" w:color="auto" w:sz="4" w:space="0"/>
              <w:left w:val="doub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2</w:t>
            </w:r>
          </w:p>
        </w:tc>
        <w:tc>
          <w:tcPr>
            <w:tcW w:w="1779" w:type="dxa"/>
            <w:tcBorders>
              <w:top w:val="single" w:color="auto" w:sz="4" w:space="0"/>
              <w:left w:val="sing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对供应商的资格要求</w:t>
            </w:r>
          </w:p>
        </w:tc>
        <w:tc>
          <w:tcPr>
            <w:tcW w:w="5773" w:type="dxa"/>
            <w:tcBorders>
              <w:top w:val="single" w:color="auto" w:sz="4" w:space="0"/>
              <w:left w:val="single" w:color="auto" w:sz="4" w:space="0"/>
              <w:bottom w:val="single" w:color="auto" w:sz="4" w:space="0"/>
              <w:right w:val="double" w:color="auto" w:sz="4" w:space="0"/>
            </w:tcBorders>
            <w:noWrap/>
            <w:vAlign w:val="center"/>
          </w:tcPr>
          <w:p>
            <w:pPr>
              <w:widowControl/>
              <w:adjustRightInd w:val="0"/>
              <w:spacing w:line="560" w:lineRule="exact"/>
              <w:jc w:val="left"/>
              <w:textAlignment w:val="baseline"/>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cs="宋体"/>
                <w:kern w:val="0"/>
                <w:szCs w:val="21"/>
                <w:lang w:eastAsia="zh-CN"/>
              </w:rPr>
              <w:t>供应商</w:t>
            </w:r>
            <w:r>
              <w:rPr>
                <w:rFonts w:hint="eastAsia" w:ascii="宋体" w:hAnsi="宋体" w:eastAsia="宋体" w:cs="宋体"/>
                <w:kern w:val="0"/>
                <w:szCs w:val="21"/>
              </w:rPr>
              <w:t>具备《中华人民共和国政府采购法》第二十二条所规定的条件；</w:t>
            </w:r>
          </w:p>
          <w:p>
            <w:pPr>
              <w:widowControl/>
              <w:adjustRightInd w:val="0"/>
              <w:spacing w:line="560" w:lineRule="exact"/>
              <w:jc w:val="left"/>
              <w:textAlignment w:val="baseline"/>
              <w:rPr>
                <w:rFonts w:hint="eastAsia" w:ascii="宋体" w:hAnsi="宋体" w:eastAsia="宋体" w:cs="宋体"/>
                <w:kern w:val="0"/>
                <w:szCs w:val="21"/>
                <w:lang w:eastAsia="zh-CN"/>
              </w:rPr>
            </w:pPr>
            <w:r>
              <w:rPr>
                <w:rFonts w:hint="eastAsia" w:ascii="宋体" w:hAnsi="宋体" w:eastAsia="宋体" w:cs="宋体"/>
                <w:kern w:val="0"/>
                <w:szCs w:val="21"/>
              </w:rPr>
              <w:t>2.落实政府采购政策需满足的资格要求：</w:t>
            </w:r>
            <w:r>
              <w:rPr>
                <w:rFonts w:hint="eastAsia" w:ascii="宋体" w:hAnsi="宋体" w:cs="宋体"/>
                <w:kern w:val="0"/>
                <w:szCs w:val="21"/>
                <w:lang w:eastAsia="zh-CN"/>
              </w:rPr>
              <w:t>无；</w:t>
            </w:r>
          </w:p>
          <w:p>
            <w:pPr>
              <w:widowControl/>
              <w:adjustRightInd w:val="0"/>
              <w:spacing w:line="560" w:lineRule="exact"/>
              <w:jc w:val="left"/>
              <w:textAlignment w:val="baseline"/>
              <w:rPr>
                <w:rFonts w:hint="eastAsia" w:ascii="宋体" w:hAnsi="宋体" w:eastAsia="宋体" w:cs="宋体"/>
                <w:kern w:val="0"/>
                <w:szCs w:val="21"/>
              </w:rPr>
            </w:pPr>
            <w:r>
              <w:rPr>
                <w:rFonts w:hint="eastAsia" w:ascii="宋体" w:hAnsi="宋体" w:eastAsia="宋体" w:cs="宋体"/>
                <w:kern w:val="0"/>
                <w:szCs w:val="21"/>
              </w:rPr>
              <w:t>3.本项目的特定资格要求：</w:t>
            </w:r>
          </w:p>
          <w:p>
            <w:pPr>
              <w:widowControl/>
              <w:adjustRightInd w:val="0"/>
              <w:spacing w:line="560" w:lineRule="exact"/>
              <w:jc w:val="left"/>
              <w:textAlignment w:val="baseline"/>
              <w:rPr>
                <w:rFonts w:hint="eastAsia" w:ascii="宋体" w:hAnsi="宋体" w:eastAsia="宋体" w:cs="宋体"/>
                <w:kern w:val="0"/>
                <w:szCs w:val="21"/>
              </w:rPr>
            </w:pPr>
            <w:r>
              <w:rPr>
                <w:rFonts w:hint="eastAsia" w:ascii="宋体" w:hAnsi="宋体" w:eastAsia="宋体" w:cs="宋体"/>
                <w:kern w:val="0"/>
                <w:szCs w:val="21"/>
              </w:rPr>
              <w:t>3.1采购人或采购代理机构将在202</w:t>
            </w:r>
            <w:r>
              <w:rPr>
                <w:rFonts w:hint="eastAsia" w:ascii="宋体" w:hAnsi="宋体" w:eastAsia="宋体" w:cs="宋体"/>
                <w:kern w:val="0"/>
                <w:szCs w:val="21"/>
                <w:lang w:val="en-US" w:eastAsia="zh-CN"/>
              </w:rPr>
              <w:t>3</w:t>
            </w:r>
            <w:r>
              <w:rPr>
                <w:rFonts w:hint="eastAsia" w:ascii="宋体" w:hAnsi="宋体" w:eastAsia="宋体" w:cs="宋体"/>
                <w:kern w:val="0"/>
                <w:szCs w:val="21"/>
              </w:rPr>
              <w:t>年</w:t>
            </w:r>
            <w:r>
              <w:rPr>
                <w:rFonts w:hint="eastAsia" w:ascii="宋体" w:hAnsi="宋体" w:cs="宋体"/>
                <w:kern w:val="0"/>
                <w:szCs w:val="21"/>
                <w:lang w:val="en-US" w:eastAsia="zh-CN"/>
              </w:rPr>
              <w:t>8</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月</w:t>
            </w:r>
            <w:r>
              <w:rPr>
                <w:rFonts w:hint="eastAsia" w:ascii="宋体" w:hAnsi="宋体" w:cs="宋体"/>
                <w:kern w:val="0"/>
                <w:szCs w:val="21"/>
                <w:lang w:val="en-US" w:eastAsia="zh-CN"/>
              </w:rPr>
              <w:t>21</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日</w:t>
            </w:r>
            <w:r>
              <w:rPr>
                <w:rFonts w:hint="eastAsia" w:ascii="宋体" w:hAnsi="宋体" w:cs="宋体"/>
                <w:kern w:val="0"/>
                <w:szCs w:val="21"/>
                <w:lang w:val="en-US" w:eastAsia="zh-CN"/>
              </w:rPr>
              <w:t>10</w:t>
            </w:r>
            <w:r>
              <w:rPr>
                <w:rFonts w:hint="eastAsia" w:ascii="宋体" w:hAnsi="宋体" w:eastAsia="宋体" w:cs="宋体"/>
                <w:kern w:val="0"/>
                <w:szCs w:val="21"/>
              </w:rPr>
              <w:t>时00分前根据《关于在政府采购活动中查询及使用信用记录有关问题的通知》(财库[2016]125号)的规定，通过“信用中国”网站（www.creditchina.gov.cn）、中国政府采购网（www.ccgp.gov.cn）等渠道查询供应商信用记录，被列入失信被执行人、重大税收违法案件当事人名单、政府采购严重违法失信行为记录名单的单位将被拒绝参与本项目政府采购活动。在公告规定的查询时间之后，网站信息发生的任何变更均不再作为评标依据。供应商自行提供的与网站信息不一致的其他证明材料亦不作为资格审查的依据。信用信息查询记录和证据将同采购文件等资料一同归档保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88" w:type="dxa"/>
            <w:tcBorders>
              <w:top w:val="single" w:color="auto" w:sz="4" w:space="0"/>
              <w:left w:val="doub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3</w:t>
            </w:r>
          </w:p>
        </w:tc>
        <w:tc>
          <w:tcPr>
            <w:tcW w:w="1779" w:type="dxa"/>
            <w:tcBorders>
              <w:top w:val="single" w:color="auto" w:sz="4" w:space="0"/>
              <w:left w:val="sing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报价费用</w:t>
            </w:r>
          </w:p>
        </w:tc>
        <w:tc>
          <w:tcPr>
            <w:tcW w:w="5773" w:type="dxa"/>
            <w:tcBorders>
              <w:top w:val="single" w:color="auto" w:sz="4" w:space="0"/>
              <w:left w:val="single" w:color="auto" w:sz="4" w:space="0"/>
              <w:bottom w:val="single" w:color="auto" w:sz="4" w:space="0"/>
              <w:right w:val="double" w:color="auto" w:sz="4" w:space="0"/>
            </w:tcBorders>
            <w:noWrap/>
            <w:vAlign w:val="center"/>
          </w:tcPr>
          <w:p>
            <w:pPr>
              <w:widowControl/>
              <w:adjustRightInd w:val="0"/>
              <w:spacing w:line="560" w:lineRule="exact"/>
              <w:jc w:val="left"/>
              <w:textAlignment w:val="baseline"/>
              <w:rPr>
                <w:rFonts w:hint="eastAsia" w:ascii="宋体" w:hAnsi="宋体" w:eastAsia="宋体" w:cs="宋体"/>
                <w:kern w:val="0"/>
                <w:szCs w:val="21"/>
              </w:rPr>
            </w:pPr>
            <w:r>
              <w:rPr>
                <w:rFonts w:hint="eastAsia" w:ascii="宋体" w:hAnsi="宋体" w:eastAsia="宋体" w:cs="宋体"/>
                <w:kern w:val="0"/>
                <w:szCs w:val="21"/>
              </w:rPr>
              <w:t>无论报价和磋商的过程和结果如何，供应商自行承担所有与参加报名及磋商有关活动的全部费用。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88" w:type="dxa"/>
            <w:tcBorders>
              <w:top w:val="single" w:color="auto" w:sz="4" w:space="0"/>
              <w:left w:val="doub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4</w:t>
            </w:r>
          </w:p>
        </w:tc>
        <w:tc>
          <w:tcPr>
            <w:tcW w:w="1779" w:type="dxa"/>
            <w:tcBorders>
              <w:top w:val="single" w:color="auto" w:sz="4" w:space="0"/>
              <w:left w:val="sing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响应文件语言</w:t>
            </w:r>
          </w:p>
        </w:tc>
        <w:tc>
          <w:tcPr>
            <w:tcW w:w="5773" w:type="dxa"/>
            <w:tcBorders>
              <w:top w:val="single" w:color="auto" w:sz="4" w:space="0"/>
              <w:left w:val="single" w:color="auto" w:sz="4" w:space="0"/>
              <w:bottom w:val="single" w:color="auto" w:sz="4" w:space="0"/>
              <w:right w:val="double" w:color="auto" w:sz="4" w:space="0"/>
            </w:tcBorders>
            <w:noWrap/>
            <w:vAlign w:val="center"/>
          </w:tcPr>
          <w:p>
            <w:pPr>
              <w:widowControl/>
              <w:adjustRightInd w:val="0"/>
              <w:spacing w:line="560" w:lineRule="exact"/>
              <w:jc w:val="left"/>
              <w:textAlignment w:val="baseline"/>
              <w:rPr>
                <w:rFonts w:hint="eastAsia" w:ascii="宋体" w:hAnsi="宋体" w:eastAsia="宋体" w:cs="宋体"/>
                <w:kern w:val="0"/>
                <w:szCs w:val="21"/>
              </w:rPr>
            </w:pPr>
            <w:r>
              <w:rPr>
                <w:rFonts w:hint="eastAsia" w:ascii="宋体" w:hAnsi="宋体" w:eastAsia="宋体" w:cs="宋体"/>
                <w:kern w:val="0"/>
                <w:szCs w:val="21"/>
              </w:rPr>
              <w:t>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8" w:type="dxa"/>
            <w:tcBorders>
              <w:top w:val="single" w:color="auto" w:sz="4" w:space="0"/>
              <w:left w:val="doub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5</w:t>
            </w:r>
          </w:p>
        </w:tc>
        <w:tc>
          <w:tcPr>
            <w:tcW w:w="1779" w:type="dxa"/>
            <w:tcBorders>
              <w:top w:val="single" w:color="auto" w:sz="4" w:space="0"/>
              <w:left w:val="sing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报价货币</w:t>
            </w:r>
          </w:p>
        </w:tc>
        <w:tc>
          <w:tcPr>
            <w:tcW w:w="5773" w:type="dxa"/>
            <w:tcBorders>
              <w:top w:val="single" w:color="auto" w:sz="4" w:space="0"/>
              <w:left w:val="single" w:color="auto" w:sz="4" w:space="0"/>
              <w:bottom w:val="single" w:color="auto" w:sz="4" w:space="0"/>
              <w:right w:val="double" w:color="auto" w:sz="4" w:space="0"/>
            </w:tcBorders>
            <w:noWrap/>
            <w:vAlign w:val="center"/>
          </w:tcPr>
          <w:p>
            <w:pPr>
              <w:widowControl/>
              <w:adjustRightInd w:val="0"/>
              <w:spacing w:line="560" w:lineRule="exact"/>
              <w:jc w:val="left"/>
              <w:textAlignment w:val="baseline"/>
              <w:rPr>
                <w:rFonts w:hint="eastAsia" w:ascii="宋体" w:hAnsi="宋体" w:eastAsia="宋体" w:cs="宋体"/>
                <w:kern w:val="0"/>
                <w:szCs w:val="21"/>
              </w:rPr>
            </w:pPr>
            <w:r>
              <w:rPr>
                <w:rFonts w:hint="eastAsia" w:ascii="宋体" w:hAnsi="宋体" w:eastAsia="宋体" w:cs="宋体"/>
                <w:kern w:val="0"/>
                <w:szCs w:val="21"/>
              </w:rPr>
              <w:t>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8" w:type="dxa"/>
            <w:tcBorders>
              <w:top w:val="single" w:color="auto" w:sz="4" w:space="0"/>
              <w:left w:val="doub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6</w:t>
            </w:r>
          </w:p>
        </w:tc>
        <w:tc>
          <w:tcPr>
            <w:tcW w:w="1779" w:type="dxa"/>
            <w:tcBorders>
              <w:top w:val="single" w:color="auto" w:sz="4" w:space="0"/>
              <w:left w:val="sing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踏勘现场</w:t>
            </w:r>
          </w:p>
        </w:tc>
        <w:tc>
          <w:tcPr>
            <w:tcW w:w="5773" w:type="dxa"/>
            <w:tcBorders>
              <w:top w:val="single" w:color="auto" w:sz="4" w:space="0"/>
              <w:left w:val="single" w:color="auto" w:sz="4" w:space="0"/>
              <w:bottom w:val="single" w:color="auto" w:sz="4" w:space="0"/>
              <w:right w:val="double" w:color="auto" w:sz="4" w:space="0"/>
            </w:tcBorders>
            <w:noWrap/>
            <w:vAlign w:val="center"/>
          </w:tcPr>
          <w:p>
            <w:pPr>
              <w:spacing w:line="560" w:lineRule="exact"/>
              <w:rPr>
                <w:rFonts w:hint="eastAsia" w:ascii="宋体" w:hAnsi="宋体" w:eastAsia="宋体" w:cs="宋体"/>
              </w:rPr>
            </w:pPr>
            <w:r>
              <w:rPr>
                <w:rFonts w:hint="eastAsia" w:ascii="宋体" w:hAnsi="宋体" w:eastAsia="宋体" w:cs="宋体"/>
              </w:rPr>
              <w:t>不组织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688" w:type="dxa"/>
            <w:tcBorders>
              <w:top w:val="single" w:color="auto" w:sz="4" w:space="0"/>
              <w:left w:val="doub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7</w:t>
            </w:r>
          </w:p>
        </w:tc>
        <w:tc>
          <w:tcPr>
            <w:tcW w:w="1779" w:type="dxa"/>
            <w:tcBorders>
              <w:top w:val="single" w:color="auto" w:sz="4" w:space="0"/>
              <w:left w:val="sing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报价范围及说明</w:t>
            </w:r>
          </w:p>
        </w:tc>
        <w:tc>
          <w:tcPr>
            <w:tcW w:w="5773" w:type="dxa"/>
            <w:tcBorders>
              <w:top w:val="single" w:color="auto" w:sz="4" w:space="0"/>
              <w:left w:val="single" w:color="auto" w:sz="4" w:space="0"/>
              <w:bottom w:val="single" w:color="auto" w:sz="4" w:space="0"/>
              <w:right w:val="double" w:color="auto" w:sz="4" w:space="0"/>
            </w:tcBorders>
            <w:noWrap/>
            <w:vAlign w:val="center"/>
          </w:tcPr>
          <w:p>
            <w:pPr>
              <w:widowControl/>
              <w:adjustRightInd w:val="0"/>
              <w:spacing w:line="560" w:lineRule="exact"/>
              <w:jc w:val="left"/>
              <w:textAlignment w:val="baseline"/>
              <w:rPr>
                <w:rFonts w:hint="eastAsia" w:ascii="宋体" w:hAnsi="宋体" w:eastAsia="宋体" w:cs="宋体"/>
                <w:kern w:val="0"/>
                <w:szCs w:val="21"/>
              </w:rPr>
            </w:pPr>
            <w:r>
              <w:rPr>
                <w:rFonts w:hint="eastAsia" w:ascii="宋体" w:hAnsi="宋体" w:eastAsia="宋体" w:cs="宋体"/>
                <w:kern w:val="0"/>
                <w:szCs w:val="21"/>
              </w:rPr>
              <w:t>1.所有报价均以人民币元为计算单位。供应商所报总价应包括其履行本项目合同（如果成交）所需的所有费用，包括但不限于所投入的全部人工成本、管理费、利润和税金等。</w:t>
            </w:r>
          </w:p>
          <w:p>
            <w:pPr>
              <w:spacing w:line="360" w:lineRule="auto"/>
              <w:rPr>
                <w:rFonts w:hint="eastAsia" w:ascii="宋体" w:hAnsi="宋体" w:eastAsia="宋体" w:cs="宋体"/>
                <w:b/>
                <w:bCs/>
                <w:kern w:val="0"/>
                <w:szCs w:val="21"/>
              </w:rPr>
            </w:pPr>
            <w:r>
              <w:rPr>
                <w:rFonts w:hint="eastAsia" w:ascii="宋体" w:hAnsi="宋体" w:eastAsia="宋体" w:cs="宋体"/>
                <w:b/>
                <w:bCs/>
                <w:kern w:val="0"/>
                <w:szCs w:val="21"/>
              </w:rPr>
              <w:t>2.供应商在最终报价前，准备好最终报价；最终报价时，最终报价</w:t>
            </w:r>
            <w:r>
              <w:rPr>
                <w:rFonts w:hint="eastAsia" w:ascii="宋体" w:hAnsi="宋体" w:eastAsia="宋体" w:cs="宋体"/>
                <w:b/>
                <w:bCs/>
                <w:kern w:val="0"/>
                <w:szCs w:val="21"/>
                <w:lang w:eastAsia="zh-CN"/>
              </w:rPr>
              <w:t>明细</w:t>
            </w:r>
            <w:r>
              <w:rPr>
                <w:rFonts w:hint="eastAsia" w:ascii="宋体" w:hAnsi="宋体" w:eastAsia="宋体" w:cs="宋体"/>
                <w:b/>
                <w:bCs/>
                <w:kern w:val="0"/>
                <w:szCs w:val="21"/>
              </w:rPr>
              <w:t>应以附件形式上传</w:t>
            </w:r>
            <w:r>
              <w:rPr>
                <w:rFonts w:hint="eastAsia" w:ascii="宋体" w:hAnsi="宋体" w:cs="宋体"/>
                <w:b/>
                <w:bCs/>
                <w:kern w:val="0"/>
                <w:szCs w:val="21"/>
                <w:lang w:eastAsia="zh-CN"/>
              </w:rPr>
              <w:t>。</w:t>
            </w:r>
            <w:r>
              <w:rPr>
                <w:rFonts w:hint="eastAsia" w:ascii="宋体" w:hAnsi="宋体" w:eastAsia="宋体" w:cs="宋体"/>
                <w:b/>
                <w:bCs/>
                <w:kern w:val="0"/>
                <w:szCs w:val="21"/>
              </w:rPr>
              <w:t>未在规定时间上传最后报价，以一轮报价为最终报价进行评审。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88" w:type="dxa"/>
            <w:tcBorders>
              <w:top w:val="single" w:color="auto" w:sz="4" w:space="0"/>
              <w:left w:val="doub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8</w:t>
            </w:r>
          </w:p>
        </w:tc>
        <w:tc>
          <w:tcPr>
            <w:tcW w:w="1779" w:type="dxa"/>
            <w:tcBorders>
              <w:top w:val="single" w:color="auto" w:sz="4" w:space="0"/>
              <w:left w:val="sing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响应文件有效期</w:t>
            </w:r>
          </w:p>
        </w:tc>
        <w:tc>
          <w:tcPr>
            <w:tcW w:w="5773" w:type="dxa"/>
            <w:tcBorders>
              <w:top w:val="single" w:color="auto" w:sz="4" w:space="0"/>
              <w:left w:val="single" w:color="auto" w:sz="4" w:space="0"/>
              <w:bottom w:val="single" w:color="auto" w:sz="4" w:space="0"/>
              <w:right w:val="double" w:color="auto" w:sz="4" w:space="0"/>
            </w:tcBorders>
            <w:noWrap/>
            <w:vAlign w:val="center"/>
          </w:tcPr>
          <w:p>
            <w:pPr>
              <w:widowControl/>
              <w:adjustRightInd w:val="0"/>
              <w:spacing w:line="560" w:lineRule="exact"/>
              <w:jc w:val="left"/>
              <w:textAlignment w:val="baseline"/>
              <w:rPr>
                <w:rFonts w:hint="eastAsia" w:ascii="宋体" w:hAnsi="宋体" w:eastAsia="宋体" w:cs="宋体"/>
                <w:kern w:val="0"/>
                <w:szCs w:val="21"/>
              </w:rPr>
            </w:pPr>
            <w:r>
              <w:rPr>
                <w:rFonts w:hint="eastAsia" w:ascii="宋体" w:hAnsi="宋体" w:eastAsia="宋体" w:cs="宋体"/>
                <w:kern w:val="0"/>
                <w:szCs w:val="21"/>
              </w:rPr>
              <w:t>响应文件递交截止期后60日内有效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88" w:type="dxa"/>
            <w:tcBorders>
              <w:top w:val="single" w:color="auto" w:sz="4" w:space="0"/>
              <w:left w:val="doub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9</w:t>
            </w:r>
          </w:p>
        </w:tc>
        <w:tc>
          <w:tcPr>
            <w:tcW w:w="1779" w:type="dxa"/>
            <w:tcBorders>
              <w:top w:val="single" w:color="auto" w:sz="4" w:space="0"/>
              <w:left w:val="sing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响应文件的组成</w:t>
            </w:r>
          </w:p>
        </w:tc>
        <w:tc>
          <w:tcPr>
            <w:tcW w:w="5773" w:type="dxa"/>
            <w:tcBorders>
              <w:top w:val="single" w:color="auto" w:sz="4" w:space="0"/>
              <w:left w:val="single" w:color="auto" w:sz="4" w:space="0"/>
              <w:bottom w:val="single" w:color="auto" w:sz="4" w:space="0"/>
              <w:right w:val="double" w:color="auto" w:sz="4" w:space="0"/>
            </w:tcBorders>
            <w:noWrap/>
            <w:vAlign w:val="center"/>
          </w:tcPr>
          <w:p>
            <w:pPr>
              <w:widowControl/>
              <w:adjustRightInd w:val="0"/>
              <w:spacing w:line="560" w:lineRule="exact"/>
              <w:jc w:val="left"/>
              <w:textAlignment w:val="baseline"/>
              <w:rPr>
                <w:rFonts w:hint="eastAsia" w:ascii="宋体" w:hAnsi="宋体" w:eastAsia="宋体" w:cs="宋体"/>
                <w:kern w:val="0"/>
                <w:szCs w:val="21"/>
              </w:rPr>
            </w:pPr>
            <w:r>
              <w:rPr>
                <w:rFonts w:hint="eastAsia" w:ascii="宋体" w:hAnsi="宋体" w:eastAsia="宋体" w:cs="宋体"/>
                <w:kern w:val="0"/>
                <w:szCs w:val="21"/>
              </w:rPr>
              <w:t>供应商应按本磋商文件规定的格式，填写并提供相关文件或资料，本磋商文件第三部分要求的文件和资料也须一并提供。供应商还可根据自己的理解，提供其他必要的技术响应资料及附件。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88" w:type="dxa"/>
            <w:tcBorders>
              <w:top w:val="single" w:color="auto" w:sz="4" w:space="0"/>
              <w:left w:val="doub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10</w:t>
            </w:r>
          </w:p>
        </w:tc>
        <w:tc>
          <w:tcPr>
            <w:tcW w:w="1779" w:type="dxa"/>
            <w:tcBorders>
              <w:top w:val="single" w:color="auto" w:sz="4" w:space="0"/>
              <w:left w:val="sing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响应文件封面要求</w:t>
            </w:r>
          </w:p>
        </w:tc>
        <w:tc>
          <w:tcPr>
            <w:tcW w:w="5773" w:type="dxa"/>
            <w:tcBorders>
              <w:top w:val="single" w:color="auto" w:sz="4" w:space="0"/>
              <w:left w:val="single" w:color="auto" w:sz="4" w:space="0"/>
              <w:bottom w:val="single" w:color="auto" w:sz="4" w:space="0"/>
              <w:right w:val="double" w:color="auto" w:sz="4" w:space="0"/>
            </w:tcBorders>
            <w:noWrap/>
            <w:vAlign w:val="center"/>
          </w:tcPr>
          <w:p>
            <w:pPr>
              <w:widowControl/>
              <w:adjustRightInd w:val="0"/>
              <w:spacing w:line="560" w:lineRule="exact"/>
              <w:jc w:val="left"/>
              <w:textAlignment w:val="baseline"/>
              <w:rPr>
                <w:rFonts w:hint="eastAsia" w:ascii="宋体" w:hAnsi="宋体" w:eastAsia="宋体" w:cs="宋体"/>
                <w:kern w:val="0"/>
                <w:szCs w:val="21"/>
              </w:rPr>
            </w:pPr>
            <w:r>
              <w:rPr>
                <w:rFonts w:hint="eastAsia" w:ascii="宋体" w:hAnsi="宋体" w:eastAsia="宋体" w:cs="宋体"/>
                <w:kern w:val="0"/>
                <w:szCs w:val="21"/>
              </w:rPr>
              <w:t>列明项目名称、本磋商文件编号、供应商名称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688" w:type="dxa"/>
            <w:tcBorders>
              <w:top w:val="single" w:color="auto" w:sz="4" w:space="0"/>
              <w:left w:val="doub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11</w:t>
            </w:r>
          </w:p>
        </w:tc>
        <w:tc>
          <w:tcPr>
            <w:tcW w:w="1779" w:type="dxa"/>
            <w:tcBorders>
              <w:top w:val="single" w:color="auto" w:sz="4" w:space="0"/>
              <w:left w:val="sing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响应文件份数要求</w:t>
            </w:r>
          </w:p>
        </w:tc>
        <w:tc>
          <w:tcPr>
            <w:tcW w:w="5773" w:type="dxa"/>
            <w:tcBorders>
              <w:top w:val="single" w:color="auto" w:sz="4" w:space="0"/>
              <w:left w:val="single" w:color="auto" w:sz="4" w:space="0"/>
              <w:bottom w:val="single" w:color="auto" w:sz="4" w:space="0"/>
              <w:right w:val="double" w:color="auto" w:sz="4" w:space="0"/>
            </w:tcBorders>
            <w:noWrap/>
            <w:vAlign w:val="center"/>
          </w:tcPr>
          <w:p>
            <w:pPr>
              <w:spacing w:line="560" w:lineRule="exact"/>
              <w:jc w:val="left"/>
              <w:rPr>
                <w:rFonts w:hint="eastAsia" w:ascii="宋体" w:hAnsi="宋体" w:eastAsia="宋体" w:cs="宋体"/>
                <w:szCs w:val="21"/>
              </w:rPr>
            </w:pPr>
            <w:r>
              <w:rPr>
                <w:rFonts w:hint="eastAsia" w:ascii="宋体" w:hAnsi="宋体" w:eastAsia="宋体" w:cs="宋体"/>
                <w:szCs w:val="21"/>
              </w:rPr>
              <w:t>1.上传加密的电子响应性文件一份；</w:t>
            </w:r>
          </w:p>
          <w:p>
            <w:pPr>
              <w:widowControl/>
              <w:adjustRightInd w:val="0"/>
              <w:spacing w:line="560" w:lineRule="exact"/>
              <w:jc w:val="left"/>
              <w:textAlignment w:val="baseline"/>
              <w:rPr>
                <w:rFonts w:hint="eastAsia" w:ascii="宋体" w:hAnsi="宋体" w:eastAsia="宋体" w:cs="宋体"/>
                <w:kern w:val="0"/>
                <w:szCs w:val="21"/>
              </w:rPr>
            </w:pPr>
            <w:r>
              <w:rPr>
                <w:rFonts w:hint="eastAsia" w:ascii="宋体" w:hAnsi="宋体" w:eastAsia="宋体" w:cs="宋体"/>
                <w:szCs w:val="21"/>
              </w:rPr>
              <w:t>2.成交供应商在领取成交通知书时，须提供纸质响应性文件正本壹份，副本</w:t>
            </w:r>
            <w:r>
              <w:rPr>
                <w:rFonts w:hint="eastAsia" w:ascii="宋体" w:hAnsi="宋体" w:cs="宋体"/>
                <w:szCs w:val="21"/>
                <w:lang w:eastAsia="zh-CN"/>
              </w:rPr>
              <w:t>伍</w:t>
            </w:r>
            <w:r>
              <w:rPr>
                <w:rFonts w:hint="eastAsia" w:ascii="宋体" w:hAnsi="宋体" w:eastAsia="宋体" w:cs="宋体"/>
                <w:szCs w:val="21"/>
              </w:rPr>
              <w:t>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688" w:type="dxa"/>
            <w:tcBorders>
              <w:top w:val="single" w:color="auto" w:sz="4" w:space="0"/>
              <w:left w:val="doub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12</w:t>
            </w:r>
          </w:p>
        </w:tc>
        <w:tc>
          <w:tcPr>
            <w:tcW w:w="1779" w:type="dxa"/>
            <w:tcBorders>
              <w:top w:val="single" w:color="auto" w:sz="4" w:space="0"/>
              <w:left w:val="sing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szCs w:val="21"/>
              </w:rPr>
              <w:t>响应文件密封和提交</w:t>
            </w:r>
          </w:p>
        </w:tc>
        <w:tc>
          <w:tcPr>
            <w:tcW w:w="5773" w:type="dxa"/>
            <w:tcBorders>
              <w:top w:val="single" w:color="auto" w:sz="4" w:space="0"/>
              <w:left w:val="single" w:color="auto" w:sz="4" w:space="0"/>
              <w:bottom w:val="single" w:color="auto" w:sz="4" w:space="0"/>
              <w:right w:val="double" w:color="auto" w:sz="4" w:space="0"/>
            </w:tcBorders>
            <w:noWrap/>
            <w:vAlign w:val="center"/>
          </w:tcPr>
          <w:p>
            <w:pPr>
              <w:spacing w:line="560" w:lineRule="exact"/>
              <w:jc w:val="left"/>
              <w:rPr>
                <w:rFonts w:hint="eastAsia" w:ascii="宋体" w:hAnsi="宋体" w:eastAsia="宋体" w:cs="宋体"/>
                <w:szCs w:val="21"/>
              </w:rPr>
            </w:pPr>
            <w:r>
              <w:rPr>
                <w:rFonts w:hint="eastAsia" w:ascii="宋体" w:hAnsi="宋体" w:eastAsia="宋体" w:cs="宋体"/>
                <w:szCs w:val="21"/>
              </w:rPr>
              <w:t>1.本项目为不见面开标，加密电子响应性文件须在响应性文件提交截止时间前通过“焦作市公共资源交易中心（http://www.jzggzy.cn/）”网站-交易平台加密上传。除电子响应性文件外，磋商时不再接受任何纸质文件、资料等。</w:t>
            </w:r>
          </w:p>
          <w:p>
            <w:pPr>
              <w:widowControl/>
              <w:adjustRightInd w:val="0"/>
              <w:spacing w:line="560" w:lineRule="exact"/>
              <w:jc w:val="left"/>
              <w:textAlignment w:val="baseline"/>
              <w:rPr>
                <w:rFonts w:hint="eastAsia" w:ascii="宋体" w:hAnsi="宋体" w:eastAsia="宋体" w:cs="宋体"/>
                <w:kern w:val="0"/>
                <w:szCs w:val="21"/>
              </w:rPr>
            </w:pPr>
            <w:r>
              <w:rPr>
                <w:rFonts w:hint="eastAsia" w:ascii="宋体" w:hAnsi="宋体" w:eastAsia="宋体" w:cs="宋体"/>
                <w:szCs w:val="21"/>
              </w:rPr>
              <w:t>2.未在响应性文件提交截止时间前完成上传加密的电子响应性文件视为逾期送达。逾期上传或未按规定方式上传加密的电子响应性文件，投标无效。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8" w:type="dxa"/>
            <w:tcBorders>
              <w:top w:val="single" w:color="auto" w:sz="4" w:space="0"/>
              <w:left w:val="doub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13</w:t>
            </w:r>
          </w:p>
        </w:tc>
        <w:tc>
          <w:tcPr>
            <w:tcW w:w="1779" w:type="dxa"/>
            <w:tcBorders>
              <w:top w:val="single" w:color="auto" w:sz="4" w:space="0"/>
              <w:left w:val="sing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竞争性磋商文件的澄清</w:t>
            </w:r>
          </w:p>
        </w:tc>
        <w:tc>
          <w:tcPr>
            <w:tcW w:w="5773" w:type="dxa"/>
            <w:tcBorders>
              <w:top w:val="single" w:color="auto" w:sz="4" w:space="0"/>
              <w:left w:val="single" w:color="auto" w:sz="4" w:space="0"/>
              <w:bottom w:val="single" w:color="auto" w:sz="4" w:space="0"/>
              <w:right w:val="double" w:color="auto" w:sz="4" w:space="0"/>
            </w:tcBorders>
            <w:noWrap/>
            <w:vAlign w:val="center"/>
          </w:tcPr>
          <w:p>
            <w:pPr>
              <w:widowControl/>
              <w:adjustRightInd w:val="0"/>
              <w:spacing w:line="560" w:lineRule="exact"/>
              <w:jc w:val="left"/>
              <w:textAlignment w:val="baseline"/>
              <w:rPr>
                <w:rFonts w:hint="eastAsia" w:ascii="宋体" w:hAnsi="宋体" w:eastAsia="宋体" w:cs="宋体"/>
                <w:kern w:val="0"/>
                <w:szCs w:val="21"/>
              </w:rPr>
            </w:pPr>
            <w:r>
              <w:rPr>
                <w:rFonts w:hint="eastAsia" w:ascii="宋体" w:hAnsi="宋体" w:eastAsia="宋体" w:cs="宋体"/>
                <w:kern w:val="0"/>
                <w:szCs w:val="21"/>
              </w:rPr>
              <w:t>任何要求对竞争性磋商文件进行澄清的供应商，均应以书面形式或传真通知采购人或采购代理机构，采购人如认为必要，将以书面形式予以答复。澄清或修改的内容可能影响响应文件编制的，采购人、采购代理机构应当在提交响应文件截止时间至少5日前，以书面形式（或以更正、变更公告的方式）通知所有获取磋商文件的供应商；不足5日，顺延提交首次相应文件截止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88" w:type="dxa"/>
            <w:tcBorders>
              <w:top w:val="single" w:color="auto" w:sz="4" w:space="0"/>
              <w:left w:val="doub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14</w:t>
            </w:r>
          </w:p>
        </w:tc>
        <w:tc>
          <w:tcPr>
            <w:tcW w:w="1779" w:type="dxa"/>
            <w:tcBorders>
              <w:top w:val="single" w:color="auto" w:sz="4" w:space="0"/>
              <w:left w:val="sing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响应文件递交截止时间</w:t>
            </w:r>
          </w:p>
        </w:tc>
        <w:tc>
          <w:tcPr>
            <w:tcW w:w="5773" w:type="dxa"/>
            <w:tcBorders>
              <w:top w:val="single" w:color="auto" w:sz="4" w:space="0"/>
              <w:left w:val="single" w:color="auto" w:sz="4" w:space="0"/>
              <w:bottom w:val="single" w:color="auto" w:sz="4" w:space="0"/>
              <w:right w:val="double" w:color="auto" w:sz="4" w:space="0"/>
            </w:tcBorders>
            <w:noWrap/>
            <w:vAlign w:val="center"/>
          </w:tcPr>
          <w:p>
            <w:pPr>
              <w:widowControl/>
              <w:adjustRightInd w:val="0"/>
              <w:spacing w:line="560" w:lineRule="exact"/>
              <w:jc w:val="left"/>
              <w:textAlignment w:val="baseline"/>
              <w:rPr>
                <w:rFonts w:hint="eastAsia" w:ascii="宋体" w:hAnsi="宋体" w:eastAsia="宋体" w:cs="宋体"/>
                <w:kern w:val="0"/>
                <w:szCs w:val="21"/>
              </w:rPr>
            </w:pPr>
            <w:r>
              <w:rPr>
                <w:rFonts w:hint="eastAsia" w:ascii="宋体" w:hAnsi="宋体" w:eastAsia="宋体" w:cs="宋体"/>
                <w:kern w:val="0"/>
                <w:szCs w:val="21"/>
              </w:rPr>
              <w:t xml:space="preserve">2023年 </w:t>
            </w:r>
            <w:r>
              <w:rPr>
                <w:rFonts w:hint="eastAsia" w:ascii="宋体" w:hAnsi="宋体" w:cs="宋体"/>
                <w:kern w:val="0"/>
                <w:szCs w:val="21"/>
                <w:lang w:val="en-US" w:eastAsia="zh-CN"/>
              </w:rPr>
              <w:t xml:space="preserve">  8</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月</w:t>
            </w:r>
            <w:r>
              <w:rPr>
                <w:rFonts w:hint="eastAsia" w:ascii="宋体" w:hAnsi="宋体" w:cs="宋体"/>
                <w:kern w:val="0"/>
                <w:szCs w:val="21"/>
                <w:lang w:val="en-US" w:eastAsia="zh-CN"/>
              </w:rPr>
              <w:t xml:space="preserve">  21</w:t>
            </w:r>
            <w:r>
              <w:rPr>
                <w:rFonts w:hint="eastAsia" w:ascii="宋体" w:hAnsi="宋体" w:eastAsia="宋体" w:cs="宋体"/>
                <w:kern w:val="0"/>
                <w:szCs w:val="21"/>
              </w:rPr>
              <w:t xml:space="preserve"> 日9时00分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88" w:type="dxa"/>
            <w:tcBorders>
              <w:top w:val="single" w:color="auto" w:sz="4" w:space="0"/>
              <w:left w:val="doub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15</w:t>
            </w:r>
          </w:p>
        </w:tc>
        <w:tc>
          <w:tcPr>
            <w:tcW w:w="1779" w:type="dxa"/>
            <w:tcBorders>
              <w:top w:val="single" w:color="auto" w:sz="4" w:space="0"/>
              <w:left w:val="sing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响应文件递交地点</w:t>
            </w:r>
          </w:p>
        </w:tc>
        <w:tc>
          <w:tcPr>
            <w:tcW w:w="5773" w:type="dxa"/>
            <w:tcBorders>
              <w:top w:val="single" w:color="auto" w:sz="4" w:space="0"/>
              <w:left w:val="single" w:color="auto" w:sz="4" w:space="0"/>
              <w:bottom w:val="single" w:color="auto" w:sz="4" w:space="0"/>
              <w:right w:val="double" w:color="auto" w:sz="4" w:space="0"/>
            </w:tcBorders>
            <w:noWrap/>
            <w:vAlign w:val="center"/>
          </w:tcPr>
          <w:p>
            <w:pPr>
              <w:widowControl/>
              <w:adjustRightInd w:val="0"/>
              <w:spacing w:line="560" w:lineRule="exact"/>
              <w:jc w:val="left"/>
              <w:textAlignment w:val="baseline"/>
              <w:rPr>
                <w:rFonts w:hint="eastAsia" w:ascii="宋体" w:hAnsi="宋体" w:eastAsia="宋体" w:cs="宋体"/>
                <w:kern w:val="0"/>
                <w:szCs w:val="21"/>
              </w:rPr>
            </w:pPr>
            <w:r>
              <w:rPr>
                <w:rFonts w:hint="eastAsia" w:ascii="宋体" w:hAnsi="宋体" w:eastAsia="宋体" w:cs="宋体"/>
                <w:kern w:val="0"/>
                <w:szCs w:val="21"/>
              </w:rPr>
              <w:t>修武县公共资源交易中心开标</w:t>
            </w:r>
            <w:r>
              <w:rPr>
                <w:rFonts w:hint="eastAsia" w:ascii="宋体" w:hAnsi="宋体" w:eastAsia="宋体" w:cs="宋体"/>
                <w:kern w:val="0"/>
                <w:szCs w:val="21"/>
                <w:lang w:val="en-US" w:eastAsia="zh-CN"/>
              </w:rPr>
              <w:t xml:space="preserve"> </w:t>
            </w:r>
            <w:r>
              <w:rPr>
                <w:rFonts w:hint="eastAsia" w:ascii="宋体" w:hAnsi="宋体" w:cs="宋体"/>
                <w:kern w:val="0"/>
                <w:szCs w:val="21"/>
                <w:lang w:val="en-US" w:eastAsia="zh-CN"/>
              </w:rPr>
              <w:t>一</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室（修武县云台大道与华芳路交叉口西南角产业集聚区办公楼四楼）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8" w:type="dxa"/>
            <w:tcBorders>
              <w:top w:val="single" w:color="auto" w:sz="4" w:space="0"/>
              <w:left w:val="doub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16</w:t>
            </w:r>
          </w:p>
        </w:tc>
        <w:tc>
          <w:tcPr>
            <w:tcW w:w="1779" w:type="dxa"/>
            <w:tcBorders>
              <w:top w:val="single" w:color="auto" w:sz="4" w:space="0"/>
              <w:left w:val="sing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磋商时间</w:t>
            </w:r>
          </w:p>
        </w:tc>
        <w:tc>
          <w:tcPr>
            <w:tcW w:w="5773" w:type="dxa"/>
            <w:tcBorders>
              <w:top w:val="single" w:color="auto" w:sz="4" w:space="0"/>
              <w:left w:val="single" w:color="auto" w:sz="4" w:space="0"/>
              <w:bottom w:val="single" w:color="auto" w:sz="4" w:space="0"/>
              <w:right w:val="double" w:color="auto" w:sz="4" w:space="0"/>
            </w:tcBorders>
            <w:noWrap/>
            <w:vAlign w:val="center"/>
          </w:tcPr>
          <w:p>
            <w:pPr>
              <w:widowControl/>
              <w:adjustRightInd w:val="0"/>
              <w:spacing w:line="560" w:lineRule="exact"/>
              <w:jc w:val="left"/>
              <w:textAlignment w:val="baseline"/>
              <w:rPr>
                <w:rFonts w:hint="eastAsia" w:ascii="宋体" w:hAnsi="宋体" w:eastAsia="宋体" w:cs="宋体"/>
                <w:kern w:val="0"/>
                <w:szCs w:val="21"/>
              </w:rPr>
            </w:pPr>
            <w:r>
              <w:rPr>
                <w:rFonts w:hint="eastAsia" w:ascii="宋体" w:hAnsi="宋体" w:eastAsia="宋体" w:cs="宋体"/>
                <w:kern w:val="0"/>
                <w:szCs w:val="21"/>
              </w:rPr>
              <w:t xml:space="preserve">2023年 </w:t>
            </w:r>
            <w:r>
              <w:rPr>
                <w:rFonts w:hint="eastAsia" w:ascii="宋体" w:hAnsi="宋体" w:cs="宋体"/>
                <w:kern w:val="0"/>
                <w:szCs w:val="21"/>
                <w:lang w:val="en-US" w:eastAsia="zh-CN"/>
              </w:rPr>
              <w:t xml:space="preserve">8  </w:t>
            </w:r>
            <w:r>
              <w:rPr>
                <w:rFonts w:hint="eastAsia" w:ascii="宋体" w:hAnsi="宋体" w:eastAsia="宋体" w:cs="宋体"/>
                <w:kern w:val="0"/>
                <w:szCs w:val="21"/>
              </w:rPr>
              <w:t xml:space="preserve">月  </w:t>
            </w:r>
            <w:r>
              <w:rPr>
                <w:rFonts w:hint="eastAsia" w:ascii="宋体" w:hAnsi="宋体" w:cs="宋体"/>
                <w:kern w:val="0"/>
                <w:szCs w:val="21"/>
                <w:lang w:val="en-US" w:eastAsia="zh-CN"/>
              </w:rPr>
              <w:t xml:space="preserve">  21 </w:t>
            </w:r>
            <w:r>
              <w:rPr>
                <w:rFonts w:hint="eastAsia" w:ascii="宋体" w:hAnsi="宋体" w:eastAsia="宋体" w:cs="宋体"/>
                <w:kern w:val="0"/>
                <w:szCs w:val="21"/>
              </w:rPr>
              <w:t>日9时00分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88" w:type="dxa"/>
            <w:tcBorders>
              <w:top w:val="single" w:color="auto" w:sz="4" w:space="0"/>
              <w:left w:val="doub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17</w:t>
            </w:r>
          </w:p>
        </w:tc>
        <w:tc>
          <w:tcPr>
            <w:tcW w:w="1779" w:type="dxa"/>
            <w:tcBorders>
              <w:top w:val="single" w:color="auto" w:sz="4" w:space="0"/>
              <w:left w:val="sing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磋商程序和内容</w:t>
            </w:r>
          </w:p>
        </w:tc>
        <w:tc>
          <w:tcPr>
            <w:tcW w:w="5773" w:type="dxa"/>
            <w:tcBorders>
              <w:top w:val="single" w:color="auto" w:sz="4" w:space="0"/>
              <w:left w:val="single" w:color="auto" w:sz="4" w:space="0"/>
              <w:bottom w:val="single" w:color="auto" w:sz="4" w:space="0"/>
              <w:right w:val="double" w:color="auto" w:sz="4" w:space="0"/>
            </w:tcBorders>
            <w:noWrap/>
            <w:vAlign w:val="center"/>
          </w:tcPr>
          <w:p>
            <w:pPr>
              <w:widowControl/>
              <w:adjustRightInd w:val="0"/>
              <w:spacing w:line="560" w:lineRule="exact"/>
              <w:jc w:val="left"/>
              <w:textAlignment w:val="baseline"/>
              <w:rPr>
                <w:rFonts w:hint="eastAsia" w:ascii="宋体" w:hAnsi="宋体" w:eastAsia="宋体" w:cs="宋体"/>
                <w:kern w:val="0"/>
                <w:szCs w:val="21"/>
              </w:rPr>
            </w:pPr>
            <w:r>
              <w:rPr>
                <w:rFonts w:hint="eastAsia" w:ascii="宋体" w:hAnsi="宋体" w:eastAsia="宋体" w:cs="宋体"/>
                <w:kern w:val="0"/>
                <w:szCs w:val="21"/>
              </w:rPr>
              <w:t>详见磋商文件正文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88" w:type="dxa"/>
            <w:tcBorders>
              <w:top w:val="single" w:color="auto" w:sz="4" w:space="0"/>
              <w:left w:val="doub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18</w:t>
            </w:r>
          </w:p>
        </w:tc>
        <w:tc>
          <w:tcPr>
            <w:tcW w:w="1779" w:type="dxa"/>
            <w:tcBorders>
              <w:top w:val="single" w:color="auto" w:sz="4" w:space="0"/>
              <w:left w:val="sing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授予合同</w:t>
            </w:r>
          </w:p>
        </w:tc>
        <w:tc>
          <w:tcPr>
            <w:tcW w:w="5773" w:type="dxa"/>
            <w:tcBorders>
              <w:top w:val="single" w:color="auto" w:sz="4" w:space="0"/>
              <w:left w:val="single" w:color="auto" w:sz="4" w:space="0"/>
              <w:bottom w:val="single" w:color="auto" w:sz="4" w:space="0"/>
              <w:right w:val="double" w:color="auto" w:sz="4" w:space="0"/>
            </w:tcBorders>
            <w:noWrap/>
            <w:vAlign w:val="center"/>
          </w:tcPr>
          <w:p>
            <w:pPr>
              <w:widowControl/>
              <w:adjustRightInd w:val="0"/>
              <w:spacing w:line="560" w:lineRule="exact"/>
              <w:jc w:val="left"/>
              <w:textAlignment w:val="baseline"/>
              <w:rPr>
                <w:rFonts w:hint="eastAsia" w:ascii="宋体" w:hAnsi="宋体" w:eastAsia="宋体" w:cs="宋体"/>
                <w:kern w:val="0"/>
                <w:szCs w:val="21"/>
              </w:rPr>
            </w:pPr>
            <w:r>
              <w:rPr>
                <w:rFonts w:hint="eastAsia" w:ascii="宋体" w:hAnsi="宋体" w:eastAsia="宋体" w:cs="宋体"/>
                <w:kern w:val="0"/>
                <w:szCs w:val="21"/>
              </w:rPr>
              <w:t>采购人根据磋商小组的推荐意见，按照评审得分由高到底的顺序确定成交供应商。采购代理机构向成交供应商发出成交通知书。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688" w:type="dxa"/>
            <w:tcBorders>
              <w:top w:val="single" w:color="auto" w:sz="4" w:space="0"/>
              <w:left w:val="doub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19</w:t>
            </w:r>
          </w:p>
        </w:tc>
        <w:tc>
          <w:tcPr>
            <w:tcW w:w="1779" w:type="dxa"/>
            <w:tcBorders>
              <w:top w:val="single" w:color="auto" w:sz="4" w:space="0"/>
              <w:left w:val="sing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签订合同</w:t>
            </w:r>
          </w:p>
        </w:tc>
        <w:tc>
          <w:tcPr>
            <w:tcW w:w="5773" w:type="dxa"/>
            <w:tcBorders>
              <w:top w:val="single" w:color="auto" w:sz="4" w:space="0"/>
              <w:left w:val="single" w:color="auto" w:sz="4" w:space="0"/>
              <w:bottom w:val="single" w:color="auto" w:sz="4" w:space="0"/>
              <w:right w:val="double" w:color="auto" w:sz="4" w:space="0"/>
            </w:tcBorders>
            <w:noWrap/>
            <w:vAlign w:val="center"/>
          </w:tcPr>
          <w:p>
            <w:pPr>
              <w:widowControl/>
              <w:adjustRightInd w:val="0"/>
              <w:spacing w:line="560" w:lineRule="exact"/>
              <w:jc w:val="left"/>
              <w:textAlignment w:val="baseline"/>
              <w:rPr>
                <w:rFonts w:hint="eastAsia" w:ascii="宋体" w:hAnsi="宋体" w:eastAsia="宋体" w:cs="宋体"/>
                <w:kern w:val="0"/>
                <w:szCs w:val="21"/>
              </w:rPr>
            </w:pPr>
            <w:r>
              <w:rPr>
                <w:rFonts w:hint="eastAsia" w:ascii="宋体" w:hAnsi="宋体" w:eastAsia="宋体" w:cs="宋体"/>
                <w:kern w:val="0"/>
                <w:szCs w:val="21"/>
              </w:rPr>
              <w:t>1）接到成交通知书10天内，成交供应商应与采购人签订采购合同。</w:t>
            </w:r>
          </w:p>
          <w:p>
            <w:pPr>
              <w:widowControl/>
              <w:adjustRightInd w:val="0"/>
              <w:spacing w:line="560" w:lineRule="exact"/>
              <w:jc w:val="left"/>
              <w:textAlignment w:val="baseline"/>
              <w:rPr>
                <w:rFonts w:hint="eastAsia" w:ascii="宋体" w:hAnsi="宋体" w:eastAsia="宋体" w:cs="宋体"/>
                <w:kern w:val="0"/>
                <w:szCs w:val="21"/>
              </w:rPr>
            </w:pPr>
            <w:r>
              <w:rPr>
                <w:rFonts w:hint="eastAsia" w:ascii="宋体" w:hAnsi="宋体" w:eastAsia="宋体" w:cs="宋体"/>
                <w:kern w:val="0"/>
                <w:szCs w:val="21"/>
              </w:rPr>
              <w:t>2）本磋商文件、响应文件及磋商、评审过程中有关澄清、承诺文件的内容，将作为签订合同的主要内容。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688" w:type="dxa"/>
            <w:tcBorders>
              <w:top w:val="single" w:color="auto" w:sz="4" w:space="0"/>
              <w:left w:val="doub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20</w:t>
            </w:r>
          </w:p>
        </w:tc>
        <w:tc>
          <w:tcPr>
            <w:tcW w:w="1779" w:type="dxa"/>
            <w:tcBorders>
              <w:top w:val="single" w:color="auto" w:sz="4" w:space="0"/>
              <w:left w:val="single" w:color="auto" w:sz="4" w:space="0"/>
              <w:bottom w:val="sing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代理服务费</w:t>
            </w:r>
          </w:p>
        </w:tc>
        <w:tc>
          <w:tcPr>
            <w:tcW w:w="5773" w:type="dxa"/>
            <w:tcBorders>
              <w:top w:val="single" w:color="auto" w:sz="4" w:space="0"/>
              <w:left w:val="single" w:color="auto" w:sz="4" w:space="0"/>
              <w:bottom w:val="single" w:color="auto" w:sz="4" w:space="0"/>
              <w:right w:val="double" w:color="auto" w:sz="4" w:space="0"/>
            </w:tcBorders>
            <w:noWrap/>
            <w:vAlign w:val="center"/>
          </w:tcPr>
          <w:p>
            <w:pPr>
              <w:widowControl/>
              <w:adjustRightInd w:val="0"/>
              <w:spacing w:line="360" w:lineRule="auto"/>
              <w:jc w:val="left"/>
              <w:textAlignment w:val="baseline"/>
              <w:rPr>
                <w:rFonts w:hint="eastAsia"/>
              </w:rPr>
            </w:pPr>
            <w:r>
              <w:rPr>
                <w:rFonts w:hint="eastAsia"/>
              </w:rPr>
              <w:t>招标代理服务费参照《国家发展改革委关于进一步放开建设项目专业服务价格的通知》（发改价格[2015]299号）文件，根据河南省招投标协会关于印发《河南省招标代理服务收费指导意见》（豫招协[2023]002号）文件的有关规定在成交人领取成交通知书时一次性付清</w:t>
            </w:r>
            <w:r>
              <w:rPr>
                <w:rFonts w:hint="eastAsia"/>
                <w:lang w:eastAsia="zh-CN"/>
              </w:rPr>
              <w:t>，代理服务费</w:t>
            </w:r>
            <w:r>
              <w:rPr>
                <w:rFonts w:hint="eastAsia"/>
                <w:lang w:val="en-US" w:eastAsia="zh-CN"/>
              </w:rPr>
              <w:t>10000.00元</w:t>
            </w:r>
            <w:r>
              <w:rPr>
                <w:rFonts w:hint="eastAsia"/>
              </w:rPr>
              <w:t xml:space="preserve"> 。</w:t>
            </w:r>
          </w:p>
          <w:p>
            <w:pPr>
              <w:pStyle w:val="65"/>
              <w:rPr>
                <w:rFonts w:hint="eastAsia"/>
              </w:rPr>
            </w:pPr>
          </w:p>
          <w:p>
            <w:pPr>
              <w:pStyle w:val="65"/>
              <w:spacing w:line="360" w:lineRule="auto"/>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代理机构开户名称：昂扬建设管理有限公司焦作分公司</w:t>
            </w:r>
          </w:p>
          <w:p>
            <w:pPr>
              <w:pStyle w:val="65"/>
              <w:spacing w:line="360" w:lineRule="auto"/>
              <w:ind w:left="0" w:leftChars="0" w:firstLine="0" w:firstLineChars="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开户银行：中国银行股份有限公司焦作人民广场支行</w:t>
            </w:r>
          </w:p>
          <w:p>
            <w:pPr>
              <w:pStyle w:val="65"/>
              <w:spacing w:line="360" w:lineRule="auto"/>
              <w:ind w:left="0" w:leftChars="0" w:firstLine="0" w:firstLineChars="0"/>
              <w:rPr>
                <w:rFonts w:hint="eastAsia" w:hAnsi="宋体" w:cs="宋体"/>
                <w:kern w:val="0"/>
                <w:szCs w:val="21"/>
                <w:lang w:eastAsia="zh-CN"/>
              </w:rPr>
            </w:pPr>
            <w:r>
              <w:rPr>
                <w:rFonts w:hint="eastAsia" w:ascii="Times New Roman" w:hAnsi="Times New Roman" w:eastAsia="宋体" w:cs="Times New Roman"/>
                <w:kern w:val="2"/>
                <w:sz w:val="21"/>
                <w:szCs w:val="24"/>
                <w:lang w:val="en-US" w:eastAsia="zh-CN" w:bidi="ar-SA"/>
              </w:rPr>
              <w:t>账号：248164802902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688" w:type="dxa"/>
            <w:tcBorders>
              <w:top w:val="single" w:color="auto" w:sz="4" w:space="0"/>
              <w:left w:val="double" w:color="auto" w:sz="4" w:space="0"/>
              <w:bottom w:val="doub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rPr>
            </w:pPr>
            <w:r>
              <w:rPr>
                <w:rFonts w:hint="eastAsia" w:ascii="宋体" w:hAnsi="宋体" w:eastAsia="宋体" w:cs="宋体"/>
                <w:kern w:val="0"/>
                <w:szCs w:val="21"/>
              </w:rPr>
              <w:t>21</w:t>
            </w:r>
          </w:p>
        </w:tc>
        <w:tc>
          <w:tcPr>
            <w:tcW w:w="1779" w:type="dxa"/>
            <w:tcBorders>
              <w:top w:val="single" w:color="auto" w:sz="4" w:space="0"/>
              <w:left w:val="single" w:color="auto" w:sz="4" w:space="0"/>
              <w:bottom w:val="double" w:color="auto" w:sz="4" w:space="0"/>
              <w:right w:val="single" w:color="auto" w:sz="4" w:space="0"/>
            </w:tcBorders>
            <w:noWrap/>
            <w:vAlign w:val="center"/>
          </w:tcPr>
          <w:p>
            <w:pPr>
              <w:widowControl/>
              <w:adjustRightInd w:val="0"/>
              <w:spacing w:line="560" w:lineRule="exact"/>
              <w:jc w:val="center"/>
              <w:textAlignment w:val="baseline"/>
              <w:rPr>
                <w:rFonts w:hint="eastAsia" w:ascii="宋体" w:hAnsi="宋体" w:eastAsia="宋体" w:cs="宋体"/>
                <w:kern w:val="0"/>
                <w:szCs w:val="21"/>
                <w:highlight w:val="yellow"/>
              </w:rPr>
            </w:pPr>
            <w:r>
              <w:rPr>
                <w:rFonts w:hint="eastAsia" w:ascii="宋体" w:hAnsi="宋体" w:eastAsia="宋体" w:cs="宋体"/>
                <w:kern w:val="0"/>
                <w:szCs w:val="21"/>
              </w:rPr>
              <w:t>付款方式</w:t>
            </w:r>
          </w:p>
        </w:tc>
        <w:tc>
          <w:tcPr>
            <w:tcW w:w="5773" w:type="dxa"/>
            <w:tcBorders>
              <w:top w:val="single" w:color="auto" w:sz="4" w:space="0"/>
              <w:left w:val="single" w:color="auto" w:sz="4" w:space="0"/>
              <w:bottom w:val="double" w:color="auto" w:sz="4" w:space="0"/>
              <w:right w:val="double" w:color="auto" w:sz="4" w:space="0"/>
            </w:tcBorders>
            <w:noWrap/>
            <w:vAlign w:val="center"/>
          </w:tcPr>
          <w:p>
            <w:pPr>
              <w:widowControl/>
              <w:adjustRightInd w:val="0"/>
              <w:spacing w:line="560" w:lineRule="exact"/>
              <w:jc w:val="left"/>
              <w:textAlignment w:val="baseline"/>
              <w:rPr>
                <w:rFonts w:hint="default" w:ascii="宋体" w:hAnsi="宋体" w:eastAsia="宋体" w:cs="宋体"/>
                <w:kern w:val="0"/>
                <w:szCs w:val="21"/>
                <w:highlight w:val="yellow"/>
                <w:lang w:val="en-US" w:eastAsia="zh-CN"/>
              </w:rPr>
            </w:pPr>
            <w:r>
              <w:rPr>
                <w:rFonts w:hint="eastAsia" w:ascii="宋体" w:hAnsi="宋体" w:eastAsia="宋体" w:cs="宋体"/>
                <w:kern w:val="0"/>
                <w:szCs w:val="21"/>
                <w:lang w:val="en-US" w:eastAsia="zh-CN"/>
              </w:rPr>
              <w:t xml:space="preserve"> </w:t>
            </w:r>
            <w:r>
              <w:rPr>
                <w:rFonts w:hint="eastAsia" w:ascii="宋体" w:hAnsi="宋体" w:cs="宋体"/>
                <w:kern w:val="0"/>
                <w:szCs w:val="21"/>
                <w:lang w:val="en-US" w:eastAsia="zh-CN"/>
              </w:rPr>
              <w:t xml:space="preserve"> 按项目进度付款</w:t>
            </w:r>
          </w:p>
        </w:tc>
      </w:tr>
    </w:tbl>
    <w:p>
      <w:pPr>
        <w:adjustRightInd w:val="0"/>
        <w:spacing w:line="560" w:lineRule="exact"/>
        <w:jc w:val="center"/>
        <w:textAlignment w:val="baseline"/>
        <w:rPr>
          <w:rFonts w:hint="eastAsia" w:ascii="宋体" w:hAnsi="宋体" w:eastAsia="宋体" w:cs="宋体"/>
          <w:b/>
          <w:bCs/>
          <w:kern w:val="0"/>
          <w:sz w:val="32"/>
          <w:szCs w:val="32"/>
        </w:rPr>
      </w:pPr>
      <w:r>
        <w:rPr>
          <w:rFonts w:hint="eastAsia" w:ascii="宋体" w:hAnsi="宋体" w:eastAsia="宋体" w:cs="宋体"/>
          <w:b/>
          <w:bCs/>
          <w:kern w:val="0"/>
          <w:sz w:val="32"/>
          <w:szCs w:val="32"/>
        </w:rPr>
        <w:br w:type="page"/>
      </w:r>
      <w:r>
        <w:rPr>
          <w:rFonts w:hint="eastAsia" w:ascii="宋体" w:hAnsi="宋体" w:eastAsia="宋体" w:cs="宋体"/>
          <w:b/>
          <w:bCs/>
          <w:kern w:val="0"/>
          <w:sz w:val="32"/>
          <w:szCs w:val="32"/>
        </w:rPr>
        <w:t>一、总则</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b/>
          <w:sz w:val="28"/>
          <w:szCs w:val="28"/>
        </w:rPr>
        <w:t>1．适用范围</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sz w:val="28"/>
          <w:szCs w:val="28"/>
        </w:rPr>
        <w:t>1.1本竞争性磋商文件仅适用于本次竞争性磋商中所述</w:t>
      </w:r>
      <w:r>
        <w:rPr>
          <w:rFonts w:hint="eastAsia" w:ascii="宋体" w:hAnsi="宋体" w:eastAsia="宋体" w:cs="宋体"/>
          <w:bCs/>
          <w:sz w:val="28"/>
          <w:szCs w:val="28"/>
        </w:rPr>
        <w:t>项目。</w:t>
      </w:r>
    </w:p>
    <w:p>
      <w:pPr>
        <w:spacing w:line="560" w:lineRule="exact"/>
        <w:ind w:firstLine="560" w:firstLineChars="200"/>
        <w:rPr>
          <w:rFonts w:hint="eastAsia" w:ascii="宋体" w:hAnsi="宋体" w:eastAsia="宋体" w:cs="宋体"/>
          <w:b/>
          <w:sz w:val="28"/>
          <w:szCs w:val="28"/>
        </w:rPr>
      </w:pPr>
      <w:r>
        <w:rPr>
          <w:rFonts w:hint="eastAsia" w:ascii="宋体" w:hAnsi="宋体" w:eastAsia="宋体" w:cs="宋体"/>
          <w:b/>
          <w:sz w:val="28"/>
          <w:szCs w:val="28"/>
        </w:rPr>
        <w:t>2．定义</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2．1“采购人”系指</w:t>
      </w:r>
      <w:r>
        <w:rPr>
          <w:rFonts w:hint="eastAsia" w:ascii="宋体" w:hAnsi="宋体" w:cs="宋体"/>
          <w:sz w:val="28"/>
          <w:szCs w:val="28"/>
          <w:lang w:eastAsia="zh-CN"/>
        </w:rPr>
        <w:t xml:space="preserve"> 修武县农业农村局</w:t>
      </w:r>
      <w:r>
        <w:rPr>
          <w:rFonts w:hint="eastAsia" w:ascii="宋体" w:hAnsi="宋体" w:eastAsia="宋体" w:cs="宋体"/>
          <w:sz w:val="28"/>
          <w:szCs w:val="28"/>
        </w:rPr>
        <w:t xml:space="preserve"> 。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 “采购代理机构”系指组织本次招标的机构：昂扬建设管理有限公司。</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2.3“供应商”系指按竞争性磋商文件规定取得竞争性磋商文件并参加竞争性磋商活动的法人、其他组织或者自然人。</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2.4“供应商代表”系指代表供应商参加本次竞争性磋商活动的供应商的法定代表人或其委托代理人。</w:t>
      </w:r>
    </w:p>
    <w:p>
      <w:pPr>
        <w:spacing w:line="560" w:lineRule="exact"/>
        <w:ind w:firstLine="560" w:firstLineChars="200"/>
        <w:rPr>
          <w:rFonts w:hint="eastAsia" w:ascii="宋体" w:hAnsi="宋体" w:eastAsia="宋体" w:cs="宋体"/>
          <w:sz w:val="28"/>
          <w:szCs w:val="28"/>
          <w:highlight w:val="yellow"/>
        </w:rPr>
      </w:pPr>
      <w:r>
        <w:rPr>
          <w:rFonts w:hint="eastAsia" w:ascii="宋体" w:hAnsi="宋体" w:eastAsia="宋体" w:cs="宋体"/>
          <w:sz w:val="28"/>
          <w:szCs w:val="28"/>
        </w:rPr>
        <w:t>2.5“货物（服务）”系指磋商文件中所述所有货物（服务）及相关服务。</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2.6“法定代表人”系指法人单位（企业）法人营业执照（或事业法人登记证书上）上注明的法定代表人；如为其他组织或个体经营者参加竞争性磋商会的，指营业执照上注明的负责人或经营者。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 7“重大违法记录”系指供应商因违法经营受到刑事处罚或者责令停产停业、吊销许可证或者执照、较大数额罚款等行政处罚。</w:t>
      </w:r>
    </w:p>
    <w:p>
      <w:pPr>
        <w:rPr>
          <w:rFonts w:hint="eastAsia" w:ascii="宋体" w:hAnsi="宋体" w:eastAsia="宋体" w:cs="宋体"/>
          <w:sz w:val="28"/>
          <w:szCs w:val="28"/>
        </w:rPr>
      </w:pPr>
      <w:r>
        <w:rPr>
          <w:rFonts w:hint="eastAsia" w:ascii="宋体" w:hAnsi="宋体" w:eastAsia="宋体" w:cs="宋体"/>
          <w:sz w:val="28"/>
          <w:szCs w:val="28"/>
        </w:rPr>
        <w:t>2.8“不具备良好的商业信誉”是指：</w:t>
      </w:r>
    </w:p>
    <w:p>
      <w:pPr>
        <w:rPr>
          <w:rFonts w:hint="eastAsia" w:ascii="宋体" w:hAnsi="宋体" w:eastAsia="宋体" w:cs="宋体"/>
          <w:sz w:val="28"/>
          <w:szCs w:val="28"/>
        </w:rPr>
      </w:pPr>
      <w:r>
        <w:rPr>
          <w:rFonts w:hint="eastAsia" w:ascii="宋体" w:hAnsi="宋体" w:eastAsia="宋体" w:cs="宋体"/>
          <w:sz w:val="28"/>
          <w:szCs w:val="28"/>
        </w:rPr>
        <w:t xml:space="preserve">   （1）有重大违法记录的（满三年的除外）；</w:t>
      </w:r>
    </w:p>
    <w:p>
      <w:pPr>
        <w:rPr>
          <w:rFonts w:hint="eastAsia" w:ascii="宋体" w:hAnsi="宋体" w:eastAsia="宋体" w:cs="宋体"/>
          <w:sz w:val="28"/>
          <w:szCs w:val="28"/>
        </w:rPr>
      </w:pPr>
      <w:r>
        <w:rPr>
          <w:rFonts w:hint="eastAsia" w:ascii="宋体" w:hAnsi="宋体" w:eastAsia="宋体" w:cs="宋体"/>
          <w:sz w:val="28"/>
          <w:szCs w:val="28"/>
        </w:rPr>
        <w:t xml:space="preserve">   （2）被各级财政部门列入政府采购严重违法失信行为信息记录的（期限已满的除外）；</w:t>
      </w:r>
    </w:p>
    <w:p>
      <w:pPr>
        <w:rPr>
          <w:rFonts w:hint="eastAsia" w:ascii="宋体" w:hAnsi="宋体" w:eastAsia="宋体" w:cs="宋体"/>
          <w:sz w:val="28"/>
          <w:szCs w:val="28"/>
        </w:rPr>
      </w:pPr>
      <w:r>
        <w:rPr>
          <w:rFonts w:hint="eastAsia" w:ascii="宋体" w:hAnsi="宋体" w:eastAsia="宋体" w:cs="宋体"/>
          <w:sz w:val="28"/>
          <w:szCs w:val="28"/>
        </w:rPr>
        <w:t xml:space="preserve">   （3）被各级政府采购监督管理部门禁止在一定期限内参加政府采购活动等处罚的（期限已满的除外）；</w:t>
      </w:r>
    </w:p>
    <w:p>
      <w:pPr>
        <w:rPr>
          <w:rFonts w:hint="eastAsia" w:ascii="宋体" w:hAnsi="宋体" w:eastAsia="宋体" w:cs="宋体"/>
          <w:sz w:val="28"/>
          <w:szCs w:val="28"/>
        </w:rPr>
      </w:pPr>
      <w:r>
        <w:rPr>
          <w:rFonts w:hint="eastAsia" w:ascii="宋体" w:hAnsi="宋体" w:eastAsia="宋体" w:cs="宋体"/>
          <w:sz w:val="28"/>
          <w:szCs w:val="28"/>
        </w:rPr>
        <w:t xml:space="preserve">   （4）被各级法院列入失信名单的（已依法解除的除外）；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（5）不符合《财政部关于在政府采购活动中查询及使用信用记录有关问题的通知》（财库〔2016〕125号）相关规定的；</w:t>
      </w:r>
    </w:p>
    <w:p>
      <w:pPr>
        <w:rPr>
          <w:rFonts w:hint="eastAsia" w:ascii="宋体" w:hAnsi="宋体" w:eastAsia="宋体" w:cs="宋体"/>
          <w:sz w:val="28"/>
          <w:szCs w:val="28"/>
        </w:rPr>
      </w:pPr>
      <w:r>
        <w:rPr>
          <w:rFonts w:hint="eastAsia" w:ascii="宋体" w:hAnsi="宋体" w:eastAsia="宋体" w:cs="宋体"/>
          <w:sz w:val="28"/>
          <w:szCs w:val="28"/>
        </w:rPr>
        <w:t xml:space="preserve">   （6）法律法规规定的其他情形。</w:t>
      </w:r>
    </w:p>
    <w:p>
      <w:pPr>
        <w:spacing w:line="560" w:lineRule="exact"/>
        <w:ind w:firstLine="560" w:firstLineChars="200"/>
        <w:rPr>
          <w:rFonts w:hint="eastAsia" w:ascii="宋体" w:hAnsi="宋体" w:eastAsia="宋体" w:cs="宋体"/>
          <w:b/>
          <w:sz w:val="28"/>
          <w:szCs w:val="28"/>
        </w:rPr>
      </w:pPr>
      <w:r>
        <w:rPr>
          <w:rFonts w:hint="eastAsia" w:ascii="宋体" w:hAnsi="宋体" w:eastAsia="宋体" w:cs="宋体"/>
          <w:b/>
          <w:sz w:val="28"/>
          <w:szCs w:val="28"/>
        </w:rPr>
        <w:t>3.采购预算</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 本次采购预算为：人民币</w:t>
      </w:r>
      <w:r>
        <w:rPr>
          <w:rFonts w:hint="eastAsia" w:ascii="宋体" w:hAnsi="宋体" w:cs="宋体"/>
          <w:sz w:val="28"/>
          <w:szCs w:val="28"/>
          <w:lang w:val="en-US" w:eastAsia="zh-CN"/>
        </w:rPr>
        <w:t>500000.00</w:t>
      </w:r>
      <w:r>
        <w:rPr>
          <w:rFonts w:hint="eastAsia" w:ascii="宋体" w:hAnsi="宋体" w:eastAsia="宋体" w:cs="宋体"/>
          <w:sz w:val="28"/>
          <w:szCs w:val="28"/>
        </w:rPr>
        <w:t>元（大写：</w:t>
      </w:r>
      <w:r>
        <w:rPr>
          <w:rFonts w:hint="eastAsia" w:ascii="宋体" w:hAnsi="宋体" w:cs="宋体"/>
          <w:sz w:val="28"/>
          <w:szCs w:val="28"/>
          <w:lang w:eastAsia="zh-CN"/>
        </w:rPr>
        <w:t>伍拾万元</w:t>
      </w:r>
      <w:r>
        <w:rPr>
          <w:rFonts w:hint="eastAsia" w:ascii="宋体" w:hAnsi="宋体" w:eastAsia="宋体" w:cs="宋体"/>
          <w:sz w:val="28"/>
          <w:szCs w:val="28"/>
        </w:rPr>
        <w:t xml:space="preserve">）。 </w:t>
      </w:r>
    </w:p>
    <w:p>
      <w:pPr>
        <w:spacing w:line="560" w:lineRule="exact"/>
        <w:ind w:firstLine="560" w:firstLineChars="200"/>
        <w:rPr>
          <w:rFonts w:hint="eastAsia" w:ascii="宋体" w:hAnsi="宋体" w:eastAsia="宋体" w:cs="宋体"/>
          <w:b/>
          <w:sz w:val="28"/>
          <w:szCs w:val="28"/>
        </w:rPr>
      </w:pPr>
      <w:r>
        <w:rPr>
          <w:rFonts w:hint="eastAsia" w:ascii="宋体" w:hAnsi="宋体" w:eastAsia="宋体" w:cs="宋体"/>
          <w:b/>
          <w:sz w:val="28"/>
          <w:szCs w:val="28"/>
        </w:rPr>
        <w:t>4.合格的供应商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 符合《中华人民共和国政府采购法》第二十二条规定的条件：</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4.1.1具有独立承担民事责任的能力；</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4.1.2具有良好的商业信誉和健全的财务会计制度；</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4.1.3具有履行合同所必需的设备和专业技术能力；</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4.1.4有依法缴纳税收和社会保障资金的良好记录；</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4.1.5参加政府采购活动前三年内，在经营活动中没有重大违法记录；</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4.1.6法律、行政法规规定的其他条件。</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4.2符合本竞争性磋商文件规定的供应商资格要求及项目要求的其他条件，并按照要求提供相关证明材料。</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4.3供应商应遵守国家法律、法规和采购代理机构有关竞争性磋商的规定。</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4.4单位负责人为同一人或者存在直接控股、管理关系的不同供应商，不得参加同一合同项下的政府采购活动。</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4.5本项目不接受联合体投标。</w:t>
      </w:r>
    </w:p>
    <w:p>
      <w:pPr>
        <w:spacing w:line="560" w:lineRule="exact"/>
        <w:ind w:firstLine="560" w:firstLineChars="200"/>
        <w:rPr>
          <w:rFonts w:hint="eastAsia" w:ascii="宋体" w:hAnsi="宋体" w:eastAsia="宋体" w:cs="宋体"/>
          <w:b/>
          <w:sz w:val="28"/>
          <w:szCs w:val="28"/>
        </w:rPr>
      </w:pPr>
      <w:r>
        <w:rPr>
          <w:rFonts w:hint="eastAsia" w:ascii="宋体" w:hAnsi="宋体" w:eastAsia="宋体" w:cs="宋体"/>
          <w:b/>
          <w:sz w:val="28"/>
          <w:szCs w:val="28"/>
        </w:rPr>
        <w:t>5.竞争性磋商费用</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5.1无论竞争性磋商结果如何，供应商均应自行承担所有与竞争性磋商活动有关的全部费用。无论磋商结果如何，采购人和采购代理机构均无向磋商对象解释其成交或未成交原因的义务。</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5.2 本次采购活动收取采购代理服务费。</w:t>
      </w:r>
    </w:p>
    <w:p>
      <w:pPr>
        <w:spacing w:line="560" w:lineRule="exact"/>
        <w:ind w:firstLine="560" w:firstLineChars="200"/>
        <w:rPr>
          <w:rFonts w:hint="eastAsia" w:ascii="宋体" w:hAnsi="宋体" w:cs="宋体"/>
          <w:sz w:val="28"/>
          <w:szCs w:val="28"/>
          <w:lang w:eastAsia="zh-CN"/>
        </w:rPr>
      </w:pPr>
      <w:r>
        <w:rPr>
          <w:rFonts w:hint="eastAsia" w:ascii="宋体" w:hAnsi="宋体" w:eastAsia="宋体" w:cs="宋体"/>
          <w:sz w:val="28"/>
          <w:szCs w:val="28"/>
        </w:rPr>
        <w:t>5.3成交服务费：招标代理服务费参照《国家发展改革委关于进一步放开建设项目专业服务价格的通知》（发改价格[2015]299号）文件，根据河南省招投标协会关于印发《河南省招标代理服务收费指导意见》（豫招协[2023]002号）文件的有关规定在成交人领取成交通知书时一次性付清</w:t>
      </w:r>
      <w:r>
        <w:rPr>
          <w:rFonts w:hint="eastAsia" w:ascii="宋体" w:hAnsi="宋体" w:eastAsia="宋体" w:cs="宋体"/>
          <w:sz w:val="28"/>
          <w:szCs w:val="28"/>
          <w:lang w:eastAsia="zh-CN"/>
        </w:rPr>
        <w:t>，代理服务费</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0</w:t>
      </w:r>
      <w:r>
        <w:rPr>
          <w:rFonts w:hint="eastAsia" w:ascii="宋体" w:hAnsi="宋体" w:eastAsia="宋体" w:cs="宋体"/>
          <w:sz w:val="28"/>
          <w:szCs w:val="28"/>
          <w:lang w:val="en-US" w:eastAsia="zh-CN"/>
        </w:rPr>
        <w:t>000.00</w:t>
      </w:r>
      <w:r>
        <w:rPr>
          <w:rFonts w:hint="eastAsia" w:ascii="宋体" w:hAnsi="宋体" w:cs="宋体"/>
          <w:sz w:val="28"/>
          <w:szCs w:val="28"/>
          <w:lang w:val="en-US" w:eastAsia="zh-CN"/>
        </w:rPr>
        <w:t>元</w:t>
      </w:r>
      <w:r>
        <w:rPr>
          <w:rFonts w:hint="eastAsia" w:ascii="宋体" w:hAnsi="宋体" w:eastAsia="宋体" w:cs="宋体"/>
          <w:sz w:val="28"/>
          <w:szCs w:val="28"/>
        </w:rPr>
        <w:t xml:space="preserve"> </w:t>
      </w:r>
      <w:r>
        <w:rPr>
          <w:rFonts w:hint="eastAsia" w:ascii="宋体" w:hAnsi="宋体" w:cs="宋体"/>
          <w:sz w:val="28"/>
          <w:szCs w:val="28"/>
          <w:lang w:eastAsia="zh-CN"/>
        </w:rPr>
        <w:t>。</w:t>
      </w:r>
    </w:p>
    <w:p>
      <w:p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代理机构开户名称：昂扬建设管理有限公司焦作分公司</w:t>
      </w:r>
    </w:p>
    <w:p>
      <w:p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开户银行：中国银行股份有限公司焦作人民广场支行</w:t>
      </w:r>
    </w:p>
    <w:p>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账号：248164802902</w:t>
      </w:r>
    </w:p>
    <w:p>
      <w:pPr>
        <w:spacing w:line="560" w:lineRule="exact"/>
        <w:ind w:firstLine="560" w:firstLineChars="200"/>
        <w:rPr>
          <w:rFonts w:hint="eastAsia" w:ascii="宋体" w:hAnsi="宋体" w:eastAsia="宋体" w:cs="宋体"/>
          <w:b/>
          <w:sz w:val="28"/>
          <w:szCs w:val="28"/>
        </w:rPr>
      </w:pPr>
      <w:r>
        <w:rPr>
          <w:rFonts w:hint="eastAsia" w:ascii="宋体" w:hAnsi="宋体" w:eastAsia="宋体" w:cs="宋体"/>
          <w:b/>
          <w:sz w:val="28"/>
          <w:szCs w:val="28"/>
        </w:rPr>
        <w:t xml:space="preserve">6.竞争性磋商文件的约束力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6.l 供应商一旦参加竞争性磋商会，即被认为接受了本竞争性磋商文件中的所有条款和规定。</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6.2供应商如认为本竞争性磋商文件含有倾向性或排斥潜在供应商的条款而使自己的权益受到损害的，请以书面形式向采购人提出，否则，将视为对本竞争性磋商文件要求无任何异议，并不得因此在竞争性磋商会开始后提出任何异议。</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6.3 本竞争性磋商文件由采购人负责解释。  </w:t>
      </w:r>
    </w:p>
    <w:p>
      <w:pPr>
        <w:spacing w:line="720" w:lineRule="auto"/>
        <w:jc w:val="center"/>
        <w:rPr>
          <w:rFonts w:hint="eastAsia" w:ascii="宋体" w:hAnsi="宋体" w:eastAsia="宋体" w:cs="宋体"/>
          <w:b/>
          <w:sz w:val="30"/>
          <w:szCs w:val="30"/>
        </w:rPr>
      </w:pPr>
      <w:r>
        <w:rPr>
          <w:rFonts w:hint="eastAsia" w:ascii="宋体" w:hAnsi="宋体" w:eastAsia="宋体" w:cs="宋体"/>
          <w:b/>
          <w:sz w:val="30"/>
          <w:szCs w:val="30"/>
        </w:rPr>
        <w:t>二、竞争性磋商文件</w:t>
      </w:r>
    </w:p>
    <w:p>
      <w:pPr>
        <w:tabs>
          <w:tab w:val="left" w:pos="632"/>
          <w:tab w:val="left" w:pos="790"/>
        </w:tabs>
        <w:spacing w:line="560" w:lineRule="exact"/>
        <w:ind w:firstLine="560" w:firstLineChars="200"/>
        <w:rPr>
          <w:rFonts w:hint="eastAsia" w:ascii="宋体" w:hAnsi="宋体" w:eastAsia="宋体" w:cs="宋体"/>
          <w:b/>
          <w:sz w:val="28"/>
          <w:szCs w:val="28"/>
        </w:rPr>
      </w:pPr>
      <w:r>
        <w:rPr>
          <w:rFonts w:hint="eastAsia" w:ascii="宋体" w:hAnsi="宋体" w:eastAsia="宋体" w:cs="宋体"/>
          <w:b/>
          <w:sz w:val="28"/>
          <w:szCs w:val="28"/>
        </w:rPr>
        <w:t>7．竞争性磋商文件的组成</w:t>
      </w:r>
    </w:p>
    <w:p>
      <w:pPr>
        <w:autoSpaceDE w:val="0"/>
        <w:autoSpaceDN w:val="0"/>
        <w:adjustRightInd w:val="0"/>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7.1 竞争性磋商</w:t>
      </w:r>
      <w:r>
        <w:rPr>
          <w:rFonts w:hint="eastAsia" w:ascii="宋体" w:hAnsi="宋体" w:eastAsia="宋体" w:cs="宋体"/>
          <w:sz w:val="28"/>
          <w:szCs w:val="28"/>
          <w:lang w:val="zh-CN"/>
        </w:rPr>
        <w:t>文件是用以阐明的采购需求、采购程序和合同格式等的规范性文件。竞争性磋商文件主要由以下部分组成：</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（1）竞争性磋商公告；</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（2）供应商须知；</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（3）采购需求；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（4）响应性文件内容及格式；</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（5）合同主要条款（参考）。</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7.2 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7.3 供应商被视为充分熟悉本采购项目所在地的与履行合同有关的各种情况，包括自然环境、气候条件、劳动力及公用设施等，本竞争性磋商文件不再对上述情况进行描述。</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7.4 供应商必须详阅竞争性磋商文件的所有条款、文件及表格格式等。供应商若未按竞争性磋商文件的要求和规范编制、提交响应性文件，将有可能导致响应性文件被拒绝接受或被视为无效。</w:t>
      </w:r>
    </w:p>
    <w:p>
      <w:pPr>
        <w:widowControl/>
        <w:spacing w:line="560" w:lineRule="exact"/>
        <w:ind w:firstLine="560" w:firstLineChars="200"/>
        <w:rPr>
          <w:rFonts w:hint="eastAsia" w:ascii="宋体" w:hAnsi="宋体" w:eastAsia="宋体" w:cs="宋体"/>
          <w:b/>
          <w:sz w:val="28"/>
          <w:szCs w:val="28"/>
        </w:rPr>
      </w:pPr>
      <w:r>
        <w:rPr>
          <w:rFonts w:hint="eastAsia" w:ascii="宋体" w:hAnsi="宋体" w:eastAsia="宋体" w:cs="宋体"/>
          <w:b/>
          <w:sz w:val="28"/>
          <w:szCs w:val="28"/>
        </w:rPr>
        <w:t>8. 竞争性磋商文件的澄清与修改</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8.1 采购代理机构可以对已发出的磋商文件进行必要的澄清或者修改，改变采购标的和资格条件除外。澄清或者修改的内容将在原公告发布媒体上发布澄清（变更）公告。澄清或者修改的内容为磋商文件的组成部分。</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8.2 澄清或者修改的内容可能影响响应性文件编制的，采购代理机构将在首次递交响应性文件截止之日5个工作日前，以书面形式（发布变更公告）通知所有获取磋商文件的潜在供应商；不足5个工作日的，将顺延提交响应性文件的截止时间。</w:t>
      </w:r>
    </w:p>
    <w:p>
      <w:pPr>
        <w:spacing w:line="720" w:lineRule="auto"/>
        <w:jc w:val="center"/>
        <w:rPr>
          <w:rFonts w:hint="eastAsia" w:ascii="宋体" w:hAnsi="宋体" w:eastAsia="宋体" w:cs="宋体"/>
          <w:b/>
          <w:sz w:val="30"/>
          <w:szCs w:val="30"/>
        </w:rPr>
      </w:pPr>
      <w:r>
        <w:rPr>
          <w:rFonts w:hint="eastAsia" w:ascii="宋体" w:hAnsi="宋体" w:eastAsia="宋体" w:cs="宋体"/>
          <w:b/>
          <w:sz w:val="30"/>
          <w:szCs w:val="30"/>
        </w:rPr>
        <w:t>三、响应性文件的编制</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9. 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9.1响应性文件应对竞争性磋商文件的要求作出实质性响应（包括供应商资格要求和响应性文件中对响应的要求等），所提供的全部资料具有真实性、合法性，否则其响应性文件将作为无效处理。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9.2 任何对竞争性磋商文件的忽略或误解不能作为响应性文件没有完全响应竞争性磋商文件的有效理由。</w:t>
      </w:r>
    </w:p>
    <w:p>
      <w:pPr>
        <w:spacing w:line="560" w:lineRule="exact"/>
        <w:ind w:firstLine="560" w:firstLineChars="200"/>
        <w:rPr>
          <w:rFonts w:hint="eastAsia" w:ascii="宋体" w:hAnsi="宋体" w:eastAsia="宋体" w:cs="宋体"/>
          <w:i/>
          <w:iCs/>
          <w:sz w:val="28"/>
          <w:szCs w:val="28"/>
        </w:rPr>
      </w:pPr>
      <w:r>
        <w:rPr>
          <w:rFonts w:hint="eastAsia" w:ascii="宋体" w:hAnsi="宋体" w:eastAsia="宋体" w:cs="宋体"/>
          <w:sz w:val="28"/>
          <w:szCs w:val="28"/>
        </w:rPr>
        <w:t>9.3 供应商没有按照竞争性磋商文件要求提供全部资料，或者供应商没有对竞争性磋商文件在各方面都作出实质性响应是供应商的风险，并可能导致其响应性文件被拒绝或无效。</w:t>
      </w:r>
    </w:p>
    <w:p>
      <w:pPr>
        <w:widowControl/>
        <w:spacing w:line="560" w:lineRule="exact"/>
        <w:ind w:firstLine="560" w:firstLineChars="200"/>
        <w:rPr>
          <w:rFonts w:hint="eastAsia" w:ascii="宋体" w:hAnsi="宋体" w:eastAsia="宋体" w:cs="宋体"/>
          <w:b/>
          <w:sz w:val="28"/>
          <w:szCs w:val="28"/>
        </w:rPr>
      </w:pPr>
      <w:r>
        <w:rPr>
          <w:rFonts w:hint="eastAsia" w:ascii="宋体" w:hAnsi="宋体" w:eastAsia="宋体" w:cs="宋体"/>
          <w:b/>
          <w:sz w:val="28"/>
          <w:szCs w:val="28"/>
        </w:rPr>
        <w:t xml:space="preserve">10.响应性文件的语言及度量衡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10.1响应性文件以及供应商与采购机构之间的所有书面往来都应用简体中文书写。</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10.2 供应商提供已印刷好的产品资料如产品样本、说明书等可以用其他语言，但在解释响应性文件时，以译文为准。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10.3 关于计量单位，竞争性磋商文件已有明确规定的，使用竞争性磋商文件规定的计量单位；竞争性磋商文件没有规定的，应采用中华人民共和国法定计量单位。</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10.4本竞争性磋商文件所表述的时间均为北京时间。 </w:t>
      </w:r>
    </w:p>
    <w:p>
      <w:pPr>
        <w:spacing w:line="560" w:lineRule="exact"/>
        <w:ind w:firstLine="560" w:firstLineChars="200"/>
        <w:rPr>
          <w:rFonts w:hint="eastAsia" w:ascii="宋体" w:hAnsi="宋体" w:eastAsia="宋体" w:cs="宋体"/>
          <w:b/>
          <w:sz w:val="28"/>
          <w:szCs w:val="28"/>
        </w:rPr>
      </w:pPr>
      <w:r>
        <w:rPr>
          <w:rFonts w:hint="eastAsia" w:ascii="宋体" w:hAnsi="宋体" w:eastAsia="宋体" w:cs="宋体"/>
          <w:b/>
          <w:sz w:val="28"/>
          <w:szCs w:val="28"/>
        </w:rPr>
        <w:t>11.响应性文件的组成</w:t>
      </w:r>
    </w:p>
    <w:p>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11.1响应性文件由</w:t>
      </w:r>
      <w:r>
        <w:rPr>
          <w:rFonts w:hint="eastAsia" w:ascii="宋体" w:hAnsi="宋体" w:eastAsia="宋体" w:cs="宋体"/>
          <w:bCs/>
          <w:sz w:val="28"/>
          <w:szCs w:val="28"/>
          <w:u w:val="single"/>
        </w:rPr>
        <w:t>资格性证明材料</w:t>
      </w:r>
      <w:r>
        <w:rPr>
          <w:rFonts w:hint="eastAsia" w:ascii="宋体" w:hAnsi="宋体" w:eastAsia="宋体" w:cs="宋体"/>
          <w:bCs/>
          <w:sz w:val="28"/>
          <w:szCs w:val="28"/>
        </w:rPr>
        <w:t>、</w:t>
      </w:r>
      <w:r>
        <w:rPr>
          <w:rFonts w:hint="eastAsia" w:ascii="宋体" w:hAnsi="宋体" w:eastAsia="宋体" w:cs="宋体"/>
          <w:bCs/>
          <w:sz w:val="28"/>
          <w:szCs w:val="28"/>
          <w:u w:val="single"/>
        </w:rPr>
        <w:t>符合性证明材料</w:t>
      </w:r>
      <w:r>
        <w:rPr>
          <w:rFonts w:hint="eastAsia" w:ascii="宋体" w:hAnsi="宋体" w:eastAsia="宋体" w:cs="宋体"/>
          <w:bCs/>
          <w:sz w:val="28"/>
          <w:szCs w:val="28"/>
        </w:rPr>
        <w:t>、</w:t>
      </w:r>
      <w:r>
        <w:rPr>
          <w:rFonts w:hint="eastAsia" w:ascii="宋体" w:hAnsi="宋体" w:eastAsia="宋体" w:cs="宋体"/>
          <w:bCs/>
          <w:sz w:val="28"/>
          <w:szCs w:val="28"/>
          <w:u w:val="single"/>
        </w:rPr>
        <w:t>其他材料</w:t>
      </w:r>
      <w:r>
        <w:rPr>
          <w:rFonts w:hint="eastAsia" w:ascii="宋体" w:hAnsi="宋体" w:eastAsia="宋体" w:cs="宋体"/>
          <w:sz w:val="28"/>
          <w:szCs w:val="28"/>
        </w:rPr>
        <w:t>三部分组成。具体内容和格式见竞争性磋商文件</w:t>
      </w:r>
      <w:r>
        <w:rPr>
          <w:rFonts w:hint="eastAsia" w:ascii="宋体" w:hAnsi="宋体" w:eastAsia="宋体" w:cs="宋体"/>
          <w:bCs/>
          <w:sz w:val="28"/>
          <w:szCs w:val="28"/>
        </w:rPr>
        <w:t>第四章</w:t>
      </w:r>
      <w:r>
        <w:rPr>
          <w:rFonts w:hint="eastAsia" w:ascii="宋体" w:hAnsi="宋体" w:eastAsia="宋体" w:cs="宋体"/>
          <w:sz w:val="28"/>
          <w:szCs w:val="28"/>
        </w:rPr>
        <w:t>。</w:t>
      </w:r>
    </w:p>
    <w:p>
      <w:pPr>
        <w:spacing w:line="560" w:lineRule="exact"/>
        <w:ind w:firstLine="560" w:firstLineChars="200"/>
        <w:rPr>
          <w:rFonts w:hint="eastAsia" w:ascii="宋体" w:hAnsi="宋体" w:eastAsia="宋体" w:cs="宋体"/>
          <w:b/>
          <w:sz w:val="28"/>
          <w:szCs w:val="28"/>
        </w:rPr>
      </w:pPr>
      <w:r>
        <w:rPr>
          <w:rFonts w:hint="eastAsia" w:ascii="宋体" w:hAnsi="宋体" w:eastAsia="宋体" w:cs="宋体"/>
          <w:b/>
          <w:sz w:val="28"/>
          <w:szCs w:val="28"/>
        </w:rPr>
        <w:t>12.响应性文件格式</w:t>
      </w:r>
    </w:p>
    <w:p>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12.1供应商可按照竞争性磋商文件提供的格式编写响应性文件，但不得缺少或私自更改任何竞争性磋商文件要求填写的表格或提交的资料。竞争性磋商文件提供格式的可按格式填列，未提供格式的可自行拟定。</w:t>
      </w:r>
    </w:p>
    <w:p>
      <w:pPr>
        <w:widowControl/>
        <w:spacing w:line="560" w:lineRule="exact"/>
        <w:ind w:firstLine="560" w:firstLineChars="200"/>
        <w:rPr>
          <w:rFonts w:hint="eastAsia" w:ascii="宋体" w:hAnsi="宋体" w:eastAsia="宋体" w:cs="宋体"/>
          <w:b/>
          <w:bCs/>
          <w:kern w:val="0"/>
          <w:sz w:val="28"/>
          <w:szCs w:val="28"/>
        </w:rPr>
      </w:pPr>
      <w:r>
        <w:rPr>
          <w:rFonts w:hint="eastAsia" w:ascii="宋体" w:hAnsi="宋体" w:eastAsia="宋体" w:cs="宋体"/>
          <w:b/>
          <w:bCs/>
          <w:kern w:val="0"/>
          <w:sz w:val="28"/>
          <w:szCs w:val="28"/>
        </w:rPr>
        <w:t>13.竞争性磋商报价</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13.1所有报价均以人民币元为计算单位。供应商所报总价应包括其履行本项目合同（如果成交）所需的所有费用，含所需人工、材料、机械、管理费、规费、各类保险、利润、税金等全部费用。</w:t>
      </w:r>
    </w:p>
    <w:p>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13.2响应性文件中的报价并非最后报价，在竞争性磋商资格、符合审查完毕后由磋商小组发起二轮报价后供应商再提交最后报价。</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注：供应商在最终报价前，准备好最终报价；最终报价时，最终应以附件形式上传，未上传者二轮报价无效，以一轮报价为最终报价进行评审。</w:t>
      </w:r>
    </w:p>
    <w:p>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13.3 采购代理机构不接受有选择的报价。</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13.4 最后报价不得超过采购预算。</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13.5报价均须以人民币为计算单位。</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 xml:space="preserve">14．响应性文件有效期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14.l 响应性文件有效期为自竞争性磋商会开始之日起60天，有效期短于此规定的响应性文件将被视为无效。</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14.2 特殊情况下，采购代理机构可于响应性文件有效期满之前书面要求供应商同意延长有效期，供应商应在采购代理机构规定的期限内以书面形式予以答复。供应商答复不明确或逾期未答复的，均视为同意上述要求。</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15.响应性文件的签署、盖章及装订</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15.1供应商登录“焦作市公共资源交易中心”网站，按要求下载“新点投标文件制作软件”。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15.2 供应商凭CA 锁登录，并按网上提示自行下载磋商文件。使用“新点投标文件制作软件”按要求制作电子响应性文件。供应商在制作电子响应性文件时，应按要求进行电子签章。供应商编辑电子响应性文件时，根据磋商文件要求用法定代表人CA锁和企业CA锁进行签章制作；最后一步生成电子响应文件时，只能用本单位的企业CA 锁。</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15.2加密的电子响应性文件为“焦作市公共资源交易中心”网站提供的“新点投标文件制作软件”制作生成的加密版响应性文件。未加密的电子响应性文件应与加密的电子响应性文件为同时生成的版本。</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15.3响应性文件格式所要求包含的全部资料应全部制作在响应性文件内，严格按照本项目响应性文件所有格式如实填写（不涉及的内容除外），不应存在漏项或缺项，否则将存在响应性文件被否决的风险。</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15.4 响应文件所附证明材料均为原件的扫描件（或照片），尺寸和清晰度应该能够在电脑上被阅读、识别和判断；若供应商未按要求提供证明材料或提供不清晰的扫描件（或照片）的，磋商小组有权认定其响应文件未对磋商文件有关要求进行响应，涉及资格审查性或符合性审查的将不予通过。</w:t>
      </w:r>
    </w:p>
    <w:p>
      <w:pPr>
        <w:spacing w:line="5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15.5 供应商可按本竞争性磋商文件规定的格式编制响应性文件。除了响应性文件封面以外，每个页面都要在明显位置编制页码，</w:t>
      </w:r>
      <w:r>
        <w:rPr>
          <w:rFonts w:hint="eastAsia" w:ascii="宋体" w:hAnsi="宋体" w:eastAsia="宋体" w:cs="宋体"/>
          <w:sz w:val="28"/>
          <w:szCs w:val="28"/>
          <w:lang w:val="zh-CN"/>
        </w:rPr>
        <w:t>字迹需清晰可认，响应性文件的目录</w:t>
      </w:r>
      <w:r>
        <w:rPr>
          <w:rFonts w:hint="eastAsia" w:ascii="宋体" w:hAnsi="宋体" w:eastAsia="宋体" w:cs="宋体"/>
          <w:sz w:val="28"/>
          <w:szCs w:val="28"/>
        </w:rPr>
        <w:t>需</w:t>
      </w:r>
      <w:r>
        <w:rPr>
          <w:rFonts w:hint="eastAsia" w:ascii="宋体" w:hAnsi="宋体" w:eastAsia="宋体" w:cs="宋体"/>
          <w:sz w:val="28"/>
          <w:szCs w:val="28"/>
          <w:lang w:val="zh-CN"/>
        </w:rPr>
        <w:t>编序。响应性文件内容不完整、编排混乱导致被误读、漏读或者查找不到相关内容的，由供应商负责。</w:t>
      </w:r>
    </w:p>
    <w:p>
      <w:pPr>
        <w:spacing w:line="5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15.6 响应</w:t>
      </w:r>
      <w:r>
        <w:rPr>
          <w:rFonts w:hint="eastAsia" w:ascii="宋体" w:hAnsi="宋体" w:eastAsia="宋体" w:cs="宋体"/>
          <w:sz w:val="28"/>
          <w:szCs w:val="28"/>
          <w:lang w:val="zh-CN"/>
        </w:rPr>
        <w:t>文件未按要求签字或加盖公章的视为无效文件。本采购文件所表述（指定）的公章是指法人（供应商）行政公章，不包括专用章。</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15.7 响应性文件应无涂改和行间插字，除非这些改动是为改正供应商造成的必须修改的错误进行的。有改动时，修改处应由供应商代表签署证明或加盖公章，但非供应商出具的材料，供应商改动无效。</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15.8供应商提交的资料应证明其满足竞争性磋商文件要求，该文件可以是文字资料、图纸和数据，以及拟提供货物的主要技术参数、指标和性能，提供服务的详细描述等资料。</w:t>
      </w:r>
    </w:p>
    <w:p>
      <w:pPr>
        <w:numPr>
          <w:ilvl w:val="0"/>
          <w:numId w:val="2"/>
        </w:numPr>
        <w:spacing w:line="720" w:lineRule="auto"/>
        <w:jc w:val="center"/>
        <w:rPr>
          <w:rFonts w:hint="eastAsia" w:ascii="宋体" w:hAnsi="宋体" w:eastAsia="宋体" w:cs="宋体"/>
          <w:b/>
          <w:sz w:val="30"/>
          <w:szCs w:val="30"/>
        </w:rPr>
      </w:pPr>
      <w:r>
        <w:rPr>
          <w:rFonts w:hint="eastAsia" w:ascii="宋体" w:hAnsi="宋体" w:eastAsia="宋体" w:cs="宋体"/>
          <w:b/>
          <w:sz w:val="30"/>
          <w:szCs w:val="30"/>
        </w:rPr>
        <w:t>响应性文件的递交</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b/>
          <w:bCs/>
          <w:sz w:val="28"/>
          <w:szCs w:val="28"/>
        </w:rPr>
        <w:t>16.响应性文件的密封和标记</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16.1本项目为不见面开标，加密电子响应性文件须在响应性文件提交截止时间前通过“焦作市公共资源交易中心（http://www.jzggzy.cn/）”网站-交易平台加密上传。除电子响应性文件外，磋商时不再接受任何纸质文件、资料等。</w:t>
      </w:r>
    </w:p>
    <w:p>
      <w:pPr>
        <w:spacing w:line="560" w:lineRule="exact"/>
        <w:ind w:firstLine="560" w:firstLineChars="200"/>
        <w:rPr>
          <w:rFonts w:hint="eastAsia" w:ascii="宋体" w:hAnsi="宋体" w:eastAsia="宋体" w:cs="宋体"/>
          <w:b/>
          <w:sz w:val="28"/>
          <w:szCs w:val="28"/>
        </w:rPr>
      </w:pPr>
      <w:r>
        <w:rPr>
          <w:rFonts w:hint="eastAsia" w:ascii="宋体" w:hAnsi="宋体" w:eastAsia="宋体" w:cs="宋体"/>
          <w:b/>
          <w:sz w:val="28"/>
          <w:szCs w:val="28"/>
        </w:rPr>
        <w:t>17.响应性文件的递交</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17.1 供应商应在竞争性磋商邀请函中规定的截止日期和时间前，将响应性文件进行上传，递交（接收）截止时间为竞争性磋商邀请函中规定的响应性文件提交截止时间。由于对网上投标操作程序不熟悉或自身电脑、网络的原因导致不能在响应性文件提交截止时间之前上传电子响应性文件，由供应商自行负责。</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17.2未在响应性文件提交截止时间前完成上传加密的电子响应性文件视为逾期送达。逾期上传或未按规定方式上传加密的电子响应性文件，投标无效。</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17.3若采购代理机构推迟了响应性文件接收截止时间，采购代理机构和供应商受响应性文件接收截止时间制约的所有权利和义务均应以新的截止时间为准。</w:t>
      </w:r>
    </w:p>
    <w:p>
      <w:pPr>
        <w:pStyle w:val="61"/>
        <w:spacing w:line="560" w:lineRule="exact"/>
        <w:ind w:firstLine="560" w:firstLineChars="200"/>
        <w:rPr>
          <w:rFonts w:hint="eastAsia" w:ascii="宋体" w:hAnsi="宋体" w:eastAsia="宋体" w:cs="宋体"/>
          <w:b/>
          <w:sz w:val="28"/>
          <w:szCs w:val="28"/>
        </w:rPr>
      </w:pPr>
      <w:r>
        <w:rPr>
          <w:rFonts w:hint="eastAsia" w:ascii="宋体" w:hAnsi="宋体" w:eastAsia="宋体" w:cs="宋体"/>
          <w:b/>
          <w:bCs/>
          <w:sz w:val="28"/>
          <w:szCs w:val="28"/>
        </w:rPr>
        <w:t>18</w:t>
      </w:r>
      <w:r>
        <w:rPr>
          <w:rFonts w:hint="eastAsia" w:ascii="宋体" w:hAnsi="宋体" w:eastAsia="宋体" w:cs="宋体"/>
          <w:b/>
          <w:sz w:val="28"/>
          <w:szCs w:val="28"/>
        </w:rPr>
        <w:t>.响应性文件的修改和撤回</w:t>
      </w:r>
    </w:p>
    <w:p>
      <w:pPr>
        <w:pStyle w:val="61"/>
        <w:spacing w:line="56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18.1 供应商在提交响应性文件后可对其响应性文件进行修改、撤回，但需要在响应性文件接收截止时间前重新上传响应性文件。</w:t>
      </w:r>
    </w:p>
    <w:p>
      <w:pPr>
        <w:pStyle w:val="61"/>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18.2 供应商在响应性文件接收截止时间后不得修改、撤回响应性文件。供应商在响应性文件接收截止时间后修改响应性文件的，将被拒绝接受。</w:t>
      </w:r>
    </w:p>
    <w:p>
      <w:pPr>
        <w:pStyle w:val="61"/>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18.3 供应商有下列情形之一的，采购代理机构将拒绝接受其响应性文件：</w:t>
      </w:r>
    </w:p>
    <w:p>
      <w:pPr>
        <w:pStyle w:val="61"/>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18.3.1 在竞争性磋商文件规定的响应性文件接收截止时间之后递交响应性文件的；</w:t>
      </w:r>
    </w:p>
    <w:p>
      <w:pPr>
        <w:pStyle w:val="61"/>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18.3.2 响应性文件未按竞争性磋商文件规定签署、盖章的；</w:t>
      </w:r>
    </w:p>
    <w:p>
      <w:pPr>
        <w:pStyle w:val="61"/>
        <w:spacing w:line="560" w:lineRule="exact"/>
        <w:ind w:firstLine="560" w:firstLineChars="200"/>
        <w:outlineLvl w:val="0"/>
        <w:rPr>
          <w:rFonts w:hint="eastAsia" w:ascii="宋体" w:hAnsi="宋体" w:eastAsia="宋体" w:cs="宋体"/>
          <w:sz w:val="28"/>
          <w:szCs w:val="28"/>
        </w:rPr>
      </w:pPr>
      <w:r>
        <w:rPr>
          <w:rFonts w:hint="eastAsia" w:ascii="宋体" w:hAnsi="宋体" w:eastAsia="宋体" w:cs="宋体"/>
          <w:sz w:val="28"/>
          <w:szCs w:val="28"/>
        </w:rPr>
        <w:t>18.3.3 未获取竞争性磋商文件参加竞争性磋商的；</w:t>
      </w:r>
    </w:p>
    <w:p>
      <w:pPr>
        <w:pStyle w:val="61"/>
        <w:spacing w:line="560" w:lineRule="exact"/>
        <w:ind w:firstLine="560" w:firstLineChars="200"/>
        <w:rPr>
          <w:rFonts w:hint="eastAsia" w:ascii="宋体" w:hAnsi="宋体" w:eastAsia="宋体" w:cs="宋体"/>
          <w:b/>
          <w:sz w:val="28"/>
          <w:szCs w:val="28"/>
        </w:rPr>
      </w:pPr>
      <w:r>
        <w:rPr>
          <w:rFonts w:hint="eastAsia" w:ascii="宋体" w:hAnsi="宋体" w:eastAsia="宋体" w:cs="宋体"/>
          <w:sz w:val="28"/>
          <w:szCs w:val="28"/>
        </w:rPr>
        <w:t>18.4.4 一个供应商不止递交一套响应性文件的。</w:t>
      </w:r>
    </w:p>
    <w:p>
      <w:pPr>
        <w:spacing w:line="720" w:lineRule="auto"/>
        <w:jc w:val="center"/>
        <w:rPr>
          <w:rFonts w:hint="eastAsia" w:ascii="宋体" w:hAnsi="宋体" w:eastAsia="宋体" w:cs="宋体"/>
          <w:b/>
          <w:sz w:val="30"/>
          <w:szCs w:val="30"/>
        </w:rPr>
      </w:pPr>
      <w:r>
        <w:rPr>
          <w:rFonts w:hint="eastAsia" w:ascii="宋体" w:hAnsi="宋体" w:eastAsia="宋体" w:cs="宋体"/>
          <w:b/>
          <w:sz w:val="30"/>
          <w:szCs w:val="30"/>
        </w:rPr>
        <w:t>五、竞争性磋商</w:t>
      </w:r>
    </w:p>
    <w:p>
      <w:pPr>
        <w:spacing w:line="560" w:lineRule="exact"/>
        <w:ind w:firstLine="560" w:firstLineChars="200"/>
        <w:rPr>
          <w:rFonts w:hint="eastAsia" w:ascii="宋体" w:hAnsi="宋体" w:eastAsia="宋体" w:cs="宋体"/>
          <w:b/>
          <w:sz w:val="28"/>
          <w:szCs w:val="28"/>
        </w:rPr>
      </w:pPr>
      <w:r>
        <w:rPr>
          <w:rFonts w:hint="eastAsia" w:ascii="宋体" w:hAnsi="宋体" w:eastAsia="宋体" w:cs="宋体"/>
          <w:b/>
          <w:sz w:val="28"/>
          <w:szCs w:val="28"/>
        </w:rPr>
        <w:t>19</w:t>
      </w:r>
      <w:r>
        <w:rPr>
          <w:rFonts w:hint="eastAsia" w:ascii="宋体" w:hAnsi="宋体" w:eastAsia="宋体" w:cs="宋体"/>
          <w:sz w:val="28"/>
          <w:szCs w:val="28"/>
        </w:rPr>
        <w:t>.磋商会</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19.1本项目采用远程不见面交易的模式。</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采购人在竞争性磋商文件中规定的时间和地点开标。不见面开标大厅网址 （http://www.jzggzy.cn/BidOpeningHall/bidhall/default/login）供应商无需到焦作市公共资源交易中心现场参加磋商会，无需到达现场提交原件资料。</w:t>
      </w:r>
      <w:r>
        <w:rPr>
          <w:rFonts w:hint="eastAsia" w:ascii="宋体" w:hAnsi="宋体" w:eastAsia="宋体" w:cs="宋体"/>
          <w:b/>
          <w:bCs/>
          <w:sz w:val="28"/>
          <w:szCs w:val="28"/>
        </w:rPr>
        <w:t>供应商应在响应性文件接收截止时间前，登录不见面开标大厅系统，在线准时参加磋商活动并进行文件解密，开标结束后，在焦作市公共资源交易平台进行交易主体登录，在线参加答疑澄清、二轮报价或最终报价等。在规定时间内响应性文件未解密的供应商，视为放弃投标。</w:t>
      </w:r>
    </w:p>
    <w:p>
      <w:pPr>
        <w:tabs>
          <w:tab w:val="left" w:pos="162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供应商应在磋商会当天及时关注本单位的情况，如遇问题，请拨打平台统一技术服务电话为：400-998-0000，服务QQ:4008503300。</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19.2磋商会程序：</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（1）公布在递交响应性文件截止时间前递交响应性文件的供应商名称；</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（2）供应商在不见面开标大厅对已递交的电子响应性文件在规定时间内进行解密；</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（3）批量导入文件；</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（4）代理机构将通过不见面开标大厅公布磋商项目名称、供应商名称及其他内容，并记录在案；</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（5）供应商对开标过程进行无异议确认</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（6）采购人代表、监督人等有关人员按具体现场系统情况在开标记录上签字确认；</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（6）开标结束。</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（7）磋商小组对已通过资格性、符合性审查的供应商发起二轮或最终报价邀请；</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（8）供应商在规定时间内通过焦作市公共资源交易平台进行二轮或最后报价。</w:t>
      </w:r>
    </w:p>
    <w:p>
      <w:pPr>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19.3供应商应认真学习《投标单位操作手册》，根据手册要求做好不见面磋商的准备工作，否则由此引起的未能解密、解密失败或解密超时的将被拒绝。</w:t>
      </w:r>
    </w:p>
    <w:p>
      <w:pPr>
        <w:tabs>
          <w:tab w:val="left" w:pos="162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19.4供应商应在解密时间内插入单位CA锁，输入密码，进行解密。</w:t>
      </w:r>
    </w:p>
    <w:p>
      <w:pPr>
        <w:tabs>
          <w:tab w:val="left" w:pos="162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19.5采购人及采购代理机构在磋商文件规定的时间及地点开标。供应商无需到达磋商会现场，但在开评标期间，供应商的法定代表人或其授权委托人应参与远程交互，中途不得更换，在解密文件、澄清、答疑、传送文件、最后报价等特殊情况下需要交互时，供应商一端参与交互的人员将均被视为是供应商的法定代表人或其授权委托人，供应商自行承担随意更换人员或未按要求参与交互所导致的一切后果。供应商超时交互，由此产生的不利于供应商的评审风险由供应商自行承担。</w:t>
      </w:r>
    </w:p>
    <w:p>
      <w:pPr>
        <w:tabs>
          <w:tab w:val="left" w:pos="162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19.6供应商出现下列情况之一者为废标，取消参加磋商资格：</w:t>
      </w:r>
    </w:p>
    <w:p>
      <w:pPr>
        <w:tabs>
          <w:tab w:val="left" w:pos="162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（1）未按规定在响应性文件接收截止时间前递交电子响应性文件（加密版）的；</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（2）磋商会时，因供应商自身原因而导致电子响应性文件无法导入“全国公共资源交易平台 （河南省·焦作市）”（http://www.jzggzy.cn/）-“焦作市电子招投标交易平台”电子开标、评标系统的。</w:t>
      </w:r>
    </w:p>
    <w:p>
      <w:pPr>
        <w:tabs>
          <w:tab w:val="left" w:pos="1620"/>
        </w:tabs>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19.7开标异议</w:t>
      </w:r>
    </w:p>
    <w:p>
      <w:pPr>
        <w:tabs>
          <w:tab w:val="left" w:pos="1620"/>
        </w:tabs>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供应商对磋商会有异议的，应当在磋商会现场提出（</w:t>
      </w:r>
      <w:bookmarkStart w:id="0" w:name="_Toc12998"/>
      <w:r>
        <w:rPr>
          <w:rFonts w:hint="eastAsia" w:ascii="宋体" w:hAnsi="宋体" w:eastAsia="宋体" w:cs="宋体"/>
          <w:kern w:val="0"/>
          <w:sz w:val="28"/>
          <w:szCs w:val="28"/>
        </w:rPr>
        <w:t>语音异议</w:t>
      </w:r>
      <w:bookmarkEnd w:id="0"/>
      <w:r>
        <w:rPr>
          <w:rFonts w:hint="eastAsia" w:ascii="宋体" w:hAnsi="宋体" w:eastAsia="宋体" w:cs="宋体"/>
          <w:kern w:val="0"/>
          <w:sz w:val="28"/>
          <w:szCs w:val="28"/>
        </w:rPr>
        <w:t>、</w:t>
      </w:r>
      <w:bookmarkStart w:id="1" w:name="_Toc20745"/>
      <w:r>
        <w:rPr>
          <w:rFonts w:hint="eastAsia" w:ascii="宋体" w:hAnsi="宋体" w:eastAsia="宋体" w:cs="宋体"/>
          <w:kern w:val="0"/>
          <w:sz w:val="28"/>
          <w:szCs w:val="28"/>
        </w:rPr>
        <w:t>文字异议</w:t>
      </w:r>
      <w:bookmarkEnd w:id="1"/>
      <w:r>
        <w:rPr>
          <w:rFonts w:hint="eastAsia" w:ascii="宋体" w:hAnsi="宋体" w:eastAsia="宋体" w:cs="宋体"/>
          <w:kern w:val="0"/>
          <w:sz w:val="28"/>
          <w:szCs w:val="28"/>
        </w:rPr>
        <w:t>），采购人当场作出答复，并制作记录。</w:t>
      </w:r>
    </w:p>
    <w:p>
      <w:pPr>
        <w:tabs>
          <w:tab w:val="left" w:pos="1620"/>
        </w:tabs>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19.8 开标异常处理</w:t>
      </w:r>
    </w:p>
    <w:p>
      <w:pPr>
        <w:tabs>
          <w:tab w:val="left" w:pos="1620"/>
        </w:tabs>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当出现以下情况时，应对未开标的项目中止电子开标，对原有资料及信息作出妥善保密处理，并在恢复正常后及时安排时间开标：</w:t>
      </w:r>
    </w:p>
    <w:p>
      <w:pPr>
        <w:tabs>
          <w:tab w:val="left" w:pos="1620"/>
        </w:tabs>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（1）系统服务器发生故障，无法访问或无法使用系统；</w:t>
      </w:r>
    </w:p>
    <w:p>
      <w:pPr>
        <w:tabs>
          <w:tab w:val="left" w:pos="1620"/>
        </w:tabs>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（2）系统的软件或数据库出现错误，不能进行正常操作；</w:t>
      </w:r>
    </w:p>
    <w:p>
      <w:pPr>
        <w:tabs>
          <w:tab w:val="left" w:pos="1620"/>
        </w:tabs>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（3）系统发现有安全漏洞，有潜在的泄密危险；</w:t>
      </w:r>
    </w:p>
    <w:p>
      <w:pPr>
        <w:tabs>
          <w:tab w:val="left" w:pos="1620"/>
        </w:tabs>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（4）出现断电事故且短时间内无法恢复供电；</w:t>
      </w:r>
    </w:p>
    <w:p>
      <w:pPr>
        <w:tabs>
          <w:tab w:val="left" w:pos="1620"/>
        </w:tabs>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（5）其他无法保证磋商会过程正常进行的情形。</w:t>
      </w:r>
    </w:p>
    <w:p>
      <w:pPr>
        <w:spacing w:line="560" w:lineRule="exact"/>
        <w:ind w:firstLine="560" w:firstLineChars="200"/>
        <w:outlineLvl w:val="0"/>
        <w:rPr>
          <w:rFonts w:hint="eastAsia" w:ascii="宋体" w:hAnsi="宋体" w:eastAsia="宋体" w:cs="宋体"/>
          <w:b/>
          <w:sz w:val="28"/>
          <w:szCs w:val="28"/>
          <w:lang w:val="zh-CN"/>
        </w:rPr>
      </w:pPr>
      <w:r>
        <w:rPr>
          <w:rFonts w:hint="eastAsia" w:ascii="宋体" w:hAnsi="宋体" w:eastAsia="宋体" w:cs="宋体"/>
          <w:b/>
          <w:sz w:val="28"/>
          <w:szCs w:val="28"/>
        </w:rPr>
        <w:t>20.组建</w:t>
      </w:r>
      <w:r>
        <w:rPr>
          <w:rFonts w:hint="eastAsia" w:ascii="宋体" w:hAnsi="宋体" w:eastAsia="宋体" w:cs="宋体"/>
          <w:b/>
          <w:sz w:val="28"/>
          <w:szCs w:val="28"/>
          <w:lang w:val="zh-CN"/>
        </w:rPr>
        <w:t>竞争性磋商小组</w:t>
      </w:r>
    </w:p>
    <w:p>
      <w:pPr>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20.1采购代理机构根据采购项目的特点依法组建竞争性磋商小组。</w:t>
      </w:r>
    </w:p>
    <w:p>
      <w:pPr>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20.2竞争性磋商小组由采购人代表及有关技术、经济等方面专家共</w:t>
      </w:r>
      <w:r>
        <w:rPr>
          <w:rFonts w:hint="eastAsia" w:ascii="宋体" w:hAnsi="宋体" w:eastAsia="宋体" w:cs="宋体"/>
          <w:kern w:val="0"/>
          <w:sz w:val="28"/>
          <w:szCs w:val="28"/>
          <w:u w:val="single"/>
        </w:rPr>
        <w:t>3</w:t>
      </w:r>
      <w:r>
        <w:rPr>
          <w:rFonts w:hint="eastAsia" w:ascii="宋体" w:hAnsi="宋体" w:eastAsia="宋体" w:cs="宋体"/>
          <w:kern w:val="0"/>
          <w:sz w:val="28"/>
          <w:szCs w:val="28"/>
        </w:rPr>
        <w:t>人组成。竞争性磋商小组</w:t>
      </w:r>
      <w:r>
        <w:rPr>
          <w:rFonts w:hint="eastAsia" w:ascii="宋体" w:hAnsi="宋体" w:eastAsia="宋体" w:cs="宋体"/>
          <w:bCs/>
          <w:kern w:val="0"/>
          <w:sz w:val="28"/>
          <w:szCs w:val="28"/>
        </w:rPr>
        <w:t>确认竞争性磋商文件，并</w:t>
      </w:r>
      <w:r>
        <w:rPr>
          <w:rFonts w:hint="eastAsia" w:ascii="宋体" w:hAnsi="宋体" w:eastAsia="宋体" w:cs="宋体"/>
          <w:kern w:val="0"/>
          <w:sz w:val="28"/>
          <w:szCs w:val="28"/>
        </w:rPr>
        <w:t>负责具体评审事务，根据有关法律法规和竞争性磋商文件规定的评审程序，按照评审方法及评审标准独立履行竞争性磋商小组职责。</w:t>
      </w:r>
    </w:p>
    <w:p>
      <w:pPr>
        <w:spacing w:line="560" w:lineRule="exact"/>
        <w:ind w:firstLine="560" w:firstLineChars="200"/>
        <w:rPr>
          <w:rFonts w:hint="eastAsia" w:ascii="宋体" w:hAnsi="宋体" w:eastAsia="宋体" w:cs="宋体"/>
          <w:b/>
          <w:sz w:val="28"/>
          <w:szCs w:val="28"/>
        </w:rPr>
      </w:pPr>
      <w:r>
        <w:rPr>
          <w:rFonts w:hint="eastAsia" w:ascii="宋体" w:hAnsi="宋体" w:eastAsia="宋体" w:cs="宋体"/>
          <w:b/>
          <w:sz w:val="28"/>
          <w:szCs w:val="28"/>
        </w:rPr>
        <w:t>21.资格性和符合性审查</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21.1资格性检查。竞争性磋商小组依据有关法律法规和竞争性磋商文件的规定，对响应性文件中资质证明等进行审查，审查每个供应商提交的资质证明材料是否齐全、完整、合法、有效。在评审过程中，竞争性磋商小组可以要求供应商提供竞争性磋商文件中标明的“原件备查</w:t>
      </w:r>
      <w:r>
        <w:rPr>
          <w:rFonts w:hint="eastAsia" w:ascii="宋体" w:hAnsi="宋体" w:eastAsia="宋体" w:cs="宋体"/>
          <w:sz w:val="28"/>
          <w:szCs w:val="28"/>
          <w:lang w:eastAsia="zh-CN"/>
        </w:rPr>
        <w:t>（如有）</w:t>
      </w:r>
      <w:r>
        <w:rPr>
          <w:rFonts w:hint="eastAsia" w:ascii="宋体" w:hAnsi="宋体" w:eastAsia="宋体" w:cs="宋体"/>
          <w:sz w:val="28"/>
          <w:szCs w:val="28"/>
        </w:rPr>
        <w:t>”进行核查，供应商应在竞争性磋商小组规定的时限内提供。供应商拒不提供的，或者不能在规定时限内提供的，视为其不具备该资格条件，其响应性文件将被作为无效处理。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21.1.1资格性审查的内容包括：</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竞争性磋商文件规定的供应商资格条件。</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21.2.1符合性审查的内容包括：</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（1）响应性文件的有效性(签署情况等)；</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（2）响应性文件的完整性(正本和副本数量、内容等)；</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（3）对竞争性磋商文件的响应程度（是否存在重大负偏离等）。</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以上资格性审查和符合性审查的内容只要有一条不满足，则响应性文件无效，将不进入竞争性磋商程序。</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注意事项：资格性、符合性证明材料见竞争性磋商文件中规定的要求。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21.3 实质性响应的响应性文件是指与竞争性磋商文件的全部条款、条件和规格相符，没有重大偏离；重大负偏离的认定须经竞争性磋商小组三分之二以上同意。</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21.4 重大偏离系指供应商所响应的范围、质量、期限等明显不能满足竞争性磋商文件的要求，或者实质上与竞争性磋商文件不一致，而且限制了采购单位的权利或供应商的义务，纠正这些偏离将对其他实质性响应要求的供应商的竞争地位产生不公正的影响。</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21.5如果响应性文件实质上没有响应竞争性磋商文件的要求，将作为无效处理，供应商不得再对响应性文件进行任何修正从而使其响应性文件成为实质上响应的文件；</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21.6 竞争性磋商小组审定响应性文件的响应性只根据响应性文件本身的内容而不寻求外部证据。</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21.7凡有下列情况之一的，其响应性文件也被视为未实质性响应竞争性磋商文件，按照无效处理（不再参加竞争性磋商）：</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21.7凡有下列情况之一的，其响应性文件也被视为未实质性响应竞争性磋商文件，按照无效处理（不再参加竞争性磋商）：</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21.7.1响应性文件制作机器码一致的;</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21.7.2未按竞争性磋商文件规定要求</w:t>
      </w:r>
      <w:r>
        <w:rPr>
          <w:rFonts w:hint="eastAsia" w:ascii="宋体" w:hAnsi="宋体" w:eastAsia="宋体" w:cs="宋体"/>
          <w:b/>
          <w:bCs/>
          <w:sz w:val="28"/>
          <w:szCs w:val="28"/>
          <w:lang w:val="zh-CN"/>
        </w:rPr>
        <w:t>签署、盖章的；</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21.7.3资格证明文件不全的，或不符合竞争性磋商文件中规定的资格要求的；</w:t>
      </w:r>
    </w:p>
    <w:p>
      <w:pPr>
        <w:spacing w:line="560" w:lineRule="exact"/>
        <w:ind w:left="596" w:leftChars="284"/>
        <w:rPr>
          <w:rFonts w:hint="eastAsia" w:ascii="宋体" w:hAnsi="宋体" w:eastAsia="宋体" w:cs="宋体"/>
          <w:b/>
          <w:bCs/>
          <w:sz w:val="28"/>
          <w:szCs w:val="28"/>
        </w:rPr>
      </w:pPr>
      <w:r>
        <w:rPr>
          <w:rFonts w:hint="eastAsia" w:ascii="宋体" w:hAnsi="宋体" w:eastAsia="宋体" w:cs="宋体"/>
          <w:b/>
          <w:bCs/>
          <w:sz w:val="28"/>
          <w:szCs w:val="28"/>
        </w:rPr>
        <w:t>21.7.4 不符合竞争性磋商文件规定的实质性要求的；</w:t>
      </w:r>
    </w:p>
    <w:p>
      <w:pPr>
        <w:spacing w:line="560" w:lineRule="exact"/>
        <w:ind w:left="596" w:leftChars="284"/>
        <w:rPr>
          <w:rFonts w:hint="eastAsia" w:ascii="宋体" w:hAnsi="宋体" w:eastAsia="宋体" w:cs="宋体"/>
          <w:b/>
          <w:bCs/>
          <w:sz w:val="28"/>
          <w:szCs w:val="28"/>
        </w:rPr>
      </w:pPr>
      <w:r>
        <w:rPr>
          <w:rFonts w:hint="eastAsia" w:ascii="宋体" w:hAnsi="宋体" w:eastAsia="宋体" w:cs="宋体"/>
          <w:b/>
          <w:bCs/>
          <w:sz w:val="28"/>
          <w:szCs w:val="28"/>
        </w:rPr>
        <w:t>21.7.5响应性文件内容不齐全或内容虚假的；</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21.7.6响应性文件的实质性内容未使用中文表述；</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21.7.7 响应性文件的内容修改处未按规定签名或盖章的；</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21.7.8违反法律、行政法规、竞争性磋商文件规定的其他情形的。</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21.8 在评审过程中，竞争性磋商小组发现供应商有下列情形之一的，视为供应商相互串通，按照无效处理并依据法律、法规追究其相关责任。具体表现形式如下：</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21.8.1 不同供应商的响应性文件互相混装的；</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21.8.2 不同供应商授权同一人作为供应商委托代理人的；</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21.8.3不同供应商的响应性文件载明的项目管理成员为同一人的；</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21.8.4有证据证明供应商与采购人、采购机构或者其他供应商串通的其他情形；</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21.8.5 竞争性磋商小组认定的其他串通情形。</w:t>
      </w:r>
    </w:p>
    <w:p>
      <w:pPr>
        <w:spacing w:line="560" w:lineRule="exact"/>
        <w:ind w:firstLine="560" w:firstLineChars="200"/>
        <w:rPr>
          <w:rFonts w:hint="eastAsia" w:ascii="宋体" w:hAnsi="宋体" w:eastAsia="宋体" w:cs="宋体"/>
          <w:b/>
          <w:sz w:val="28"/>
          <w:szCs w:val="28"/>
        </w:rPr>
      </w:pPr>
      <w:r>
        <w:rPr>
          <w:rFonts w:hint="eastAsia" w:ascii="宋体" w:hAnsi="宋体" w:eastAsia="宋体" w:cs="宋体"/>
          <w:b/>
          <w:sz w:val="28"/>
          <w:szCs w:val="28"/>
        </w:rPr>
        <w:t>22.响应性文件的澄清</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22.2竞争性磋商小组要求供应商澄清、说明或者更正响应文件供应商应当</w:t>
      </w:r>
      <w:r>
        <w:rPr>
          <w:rFonts w:hint="eastAsia" w:ascii="宋体" w:hAnsi="宋体" w:eastAsia="宋体" w:cs="宋体"/>
          <w:sz w:val="28"/>
          <w:szCs w:val="28"/>
          <w:lang w:val="zh-CN"/>
        </w:rPr>
        <w:t>在焦作市公共资源交易平台</w:t>
      </w:r>
      <w:r>
        <w:rPr>
          <w:rFonts w:hint="eastAsia" w:ascii="宋体" w:hAnsi="宋体" w:eastAsia="宋体" w:cs="宋体"/>
          <w:sz w:val="28"/>
          <w:szCs w:val="28"/>
        </w:rPr>
        <w:t>系统</w:t>
      </w:r>
      <w:r>
        <w:rPr>
          <w:rFonts w:hint="eastAsia" w:ascii="宋体" w:hAnsi="宋体" w:eastAsia="宋体" w:cs="宋体"/>
          <w:sz w:val="28"/>
          <w:szCs w:val="28"/>
          <w:lang w:val="zh-CN"/>
        </w:rPr>
        <w:t>进行</w:t>
      </w:r>
      <w:r>
        <w:rPr>
          <w:rFonts w:hint="eastAsia" w:ascii="宋体" w:hAnsi="宋体" w:eastAsia="宋体" w:cs="宋体"/>
          <w:sz w:val="28"/>
          <w:szCs w:val="28"/>
        </w:rPr>
        <w:t>澄清、说明或者更正。</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22.3供应商拒不进行澄清、说明、补正的，或者不能在竞争性磋商小组规定时间内作出澄清、说明、补正的，其响应性文件将被作为无效处理。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22.4供应商的书面澄清材料作为响应性文件的补充。</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22.5竞争性磋商小组不得接受供应商主动提出的澄清和解释。</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22.6并非每个供应商都将被询问、澄清。</w:t>
      </w:r>
    </w:p>
    <w:p>
      <w:pPr>
        <w:spacing w:line="560" w:lineRule="exact"/>
        <w:ind w:firstLine="560" w:firstLineChars="200"/>
        <w:rPr>
          <w:rFonts w:hint="eastAsia" w:ascii="宋体" w:hAnsi="宋体" w:eastAsia="宋体" w:cs="宋体"/>
          <w:b/>
          <w:sz w:val="28"/>
          <w:szCs w:val="28"/>
        </w:rPr>
      </w:pPr>
      <w:r>
        <w:rPr>
          <w:rFonts w:hint="eastAsia" w:ascii="宋体" w:hAnsi="宋体" w:eastAsia="宋体" w:cs="宋体"/>
          <w:b/>
          <w:sz w:val="28"/>
          <w:szCs w:val="28"/>
        </w:rPr>
        <w:t>23.竞争性磋商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23.1 </w:t>
      </w:r>
      <w:r>
        <w:rPr>
          <w:rFonts w:hint="eastAsia" w:ascii="宋体" w:hAnsi="宋体" w:eastAsia="宋体" w:cs="宋体"/>
          <w:sz w:val="28"/>
          <w:szCs w:val="28"/>
          <w:u w:val="single"/>
        </w:rPr>
        <w:t>资格性审查和符合性审查合格的供应商，将进入本次竞争性磋商程序</w:t>
      </w:r>
      <w:r>
        <w:rPr>
          <w:rFonts w:hint="eastAsia" w:ascii="宋体" w:hAnsi="宋体" w:eastAsia="宋体" w:cs="宋体"/>
          <w:sz w:val="28"/>
          <w:szCs w:val="28"/>
        </w:rPr>
        <w:t>。</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23.2竞争性磋商将按照供应商的签到顺序进行。</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23.3磋商内容包括：</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23.3.1按照竞争性磋商文件中商务部分的内容，对照供应商提交的响应文件逐一进行比较各项指标和要求。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23.3.2按照竞争性磋商文件中技术部分的内容，对照供应商提交的响应文件逐一进行比较各项指标和要求。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23.3.3按照竞争性磋商文件中合同条款部分的内容，对照供应商提交的响应文件逐一进行比较各项指标和要求。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23.3.4在磋商中，磋商的任何一方不得透露与磋商有关的其他供应商的技术资料、价格和其他信息。磋商结束后，磋商小组可以要求所有参加磋商的供应商在规定时间内进行最后报价（各供应商应对其磋商代表进行相应授权，并做好在当天规定时间内完成有关澄清、磋商和最后报价的准备工作）。</w:t>
      </w:r>
    </w:p>
    <w:p>
      <w:pPr>
        <w:spacing w:line="5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 xml:space="preserve">23.4 </w:t>
      </w:r>
      <w:r>
        <w:rPr>
          <w:rFonts w:hint="eastAsia" w:ascii="宋体" w:hAnsi="宋体" w:eastAsia="宋体" w:cs="宋体"/>
          <w:sz w:val="28"/>
          <w:szCs w:val="28"/>
          <w:lang w:val="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pPr>
        <w:spacing w:line="5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23.4.1</w:t>
      </w:r>
      <w:r>
        <w:rPr>
          <w:rFonts w:hint="eastAsia" w:ascii="宋体" w:hAnsi="宋体" w:eastAsia="宋体" w:cs="宋体"/>
          <w:sz w:val="28"/>
          <w:szCs w:val="28"/>
          <w:lang w:val="zh-CN"/>
        </w:rPr>
        <w:t>对竞争性磋商文件作出实质性变动是竞争性磋商文件的有效组成部分，竞争性磋商小组应当及时通知所有参加竞争性磋商的供应商。</w:t>
      </w:r>
    </w:p>
    <w:p>
      <w:pPr>
        <w:spacing w:line="5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rPr>
        <w:t>23.4.2</w:t>
      </w:r>
      <w:r>
        <w:rPr>
          <w:rFonts w:hint="eastAsia" w:ascii="宋体" w:hAnsi="宋体" w:eastAsia="宋体" w:cs="宋体"/>
          <w:sz w:val="28"/>
          <w:szCs w:val="28"/>
          <w:lang w:val="zh-CN"/>
        </w:rPr>
        <w:t>供应商应当按照竞争性磋商文件的变动情况和竞争性磋商小组的要求重新提交响应性文件，并由其法定代表人或授权代表签字或者加盖公章。</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lang w:val="zh-CN"/>
        </w:rPr>
        <w:t>2</w:t>
      </w:r>
      <w:r>
        <w:rPr>
          <w:rFonts w:hint="eastAsia" w:ascii="宋体" w:hAnsi="宋体" w:eastAsia="宋体" w:cs="宋体"/>
          <w:sz w:val="28"/>
          <w:szCs w:val="28"/>
        </w:rPr>
        <w:t>3</w:t>
      </w:r>
      <w:r>
        <w:rPr>
          <w:rFonts w:hint="eastAsia" w:ascii="宋体" w:hAnsi="宋体" w:eastAsia="宋体" w:cs="宋体"/>
          <w:sz w:val="28"/>
          <w:szCs w:val="28"/>
          <w:lang w:val="zh-CN"/>
        </w:rPr>
        <w:t>.5本次竞争性磋商进行2轮次报价。磋商小组可根据磋商情况增加磋商轮数（不超过3轮次），但应给予所有参加磋商的供应商平等的磋商机会。响应性文件中报价为第一轮次报价，以后轮次报价不得高于上一轮次报价（除竞争性磋商文件有实质性变动外），否则将被视为未实质性响应竞争性磋商文件。供应商应当对竞争性磋商的每轮次报价在焦作市公共资源交易平台</w:t>
      </w:r>
      <w:r>
        <w:rPr>
          <w:rFonts w:hint="eastAsia" w:ascii="宋体" w:hAnsi="宋体" w:eastAsia="宋体" w:cs="宋体"/>
          <w:sz w:val="28"/>
          <w:szCs w:val="28"/>
        </w:rPr>
        <w:t>系统</w:t>
      </w:r>
      <w:r>
        <w:rPr>
          <w:rFonts w:hint="eastAsia" w:ascii="宋体" w:hAnsi="宋体" w:eastAsia="宋体" w:cs="宋体"/>
          <w:sz w:val="28"/>
          <w:szCs w:val="28"/>
          <w:lang w:val="zh-CN"/>
        </w:rPr>
        <w:t>进行</w:t>
      </w:r>
      <w:r>
        <w:rPr>
          <w:rFonts w:hint="eastAsia" w:ascii="宋体" w:hAnsi="宋体" w:eastAsia="宋体" w:cs="宋体"/>
          <w:sz w:val="28"/>
          <w:szCs w:val="28"/>
        </w:rPr>
        <w:t>签章</w:t>
      </w:r>
      <w:r>
        <w:rPr>
          <w:rFonts w:hint="eastAsia" w:ascii="宋体" w:hAnsi="宋体" w:eastAsia="宋体" w:cs="宋体"/>
          <w:sz w:val="28"/>
          <w:szCs w:val="28"/>
          <w:lang w:val="zh-CN"/>
        </w:rPr>
        <w:t>确认，在规定的时限内</w:t>
      </w:r>
      <w:r>
        <w:rPr>
          <w:rFonts w:hint="eastAsia" w:ascii="宋体" w:hAnsi="宋体" w:eastAsia="宋体" w:cs="宋体"/>
          <w:sz w:val="28"/>
          <w:szCs w:val="28"/>
        </w:rPr>
        <w:t>上传</w:t>
      </w:r>
      <w:r>
        <w:rPr>
          <w:rFonts w:hint="eastAsia" w:ascii="宋体" w:hAnsi="宋体" w:eastAsia="宋体" w:cs="宋体"/>
          <w:sz w:val="28"/>
          <w:szCs w:val="28"/>
          <w:lang w:val="zh-CN"/>
        </w:rPr>
        <w:t>给竞争性磋商小组，竞争性磋商报价以供应商的最后一轮次报价为准。</w:t>
      </w:r>
      <w:r>
        <w:rPr>
          <w:rFonts w:hint="eastAsia" w:ascii="宋体" w:hAnsi="宋体" w:eastAsia="宋体" w:cs="宋体"/>
          <w:b/>
          <w:bCs/>
          <w:sz w:val="28"/>
          <w:szCs w:val="28"/>
        </w:rPr>
        <w:t>未在规定时间上传最后报价，以一轮报价为最终报价进行评审。</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23.6竞争性磋商结束后，竞争性磋商小组应当要求所有参加竞争性磋商的供应商在规定的时间内进行最后报价，竞争性磋商报价以供应商的最后报价为准。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23.7已提交响应性文件的供应商，在提交最后报价之前，可以根据竞争性磋商情况退出最终报价。</w:t>
      </w:r>
    </w:p>
    <w:p>
      <w:pPr>
        <w:numPr>
          <w:ilvl w:val="0"/>
          <w:numId w:val="3"/>
        </w:numPr>
        <w:spacing w:line="560" w:lineRule="exact"/>
        <w:ind w:firstLine="560" w:firstLineChars="200"/>
        <w:jc w:val="left"/>
        <w:rPr>
          <w:rFonts w:hint="eastAsia" w:ascii="宋体" w:hAnsi="宋体" w:eastAsia="宋体" w:cs="宋体"/>
          <w:b/>
          <w:bCs/>
          <w:sz w:val="28"/>
          <w:szCs w:val="28"/>
        </w:rPr>
      </w:pPr>
      <w:r>
        <w:rPr>
          <w:rFonts w:hint="eastAsia" w:ascii="宋体" w:hAnsi="宋体" w:eastAsia="宋体" w:cs="宋体"/>
          <w:b/>
          <w:bCs/>
          <w:sz w:val="28"/>
          <w:szCs w:val="28"/>
        </w:rPr>
        <w:t>关于政府采购优惠政策性的相关说明</w:t>
      </w:r>
    </w:p>
    <w:p>
      <w:pPr>
        <w:spacing w:line="560" w:lineRule="exact"/>
        <w:ind w:firstLine="560" w:firstLineChars="200"/>
        <w:jc w:val="left"/>
        <w:rPr>
          <w:rFonts w:hint="eastAsia" w:ascii="宋体" w:hAnsi="宋体" w:eastAsia="宋体" w:cs="宋体"/>
          <w:lang w:val="en-US" w:eastAsia="zh-CN"/>
        </w:rPr>
      </w:pPr>
      <w:r>
        <w:rPr>
          <w:rFonts w:hint="eastAsia" w:ascii="宋体" w:hAnsi="宋体" w:eastAsia="宋体" w:cs="宋体"/>
          <w:sz w:val="28"/>
          <w:szCs w:val="28"/>
        </w:rPr>
        <w:t>24.1</w:t>
      </w:r>
      <w:r>
        <w:rPr>
          <w:rFonts w:hint="eastAsia" w:ascii="宋体" w:hAnsi="宋体" w:eastAsia="宋体" w:cs="宋体"/>
          <w:sz w:val="28"/>
          <w:szCs w:val="28"/>
          <w:lang w:eastAsia="zh-CN"/>
        </w:rPr>
        <w:t>根据</w:t>
      </w:r>
      <w:r>
        <w:rPr>
          <w:rFonts w:hint="eastAsia" w:ascii="宋体" w:hAnsi="宋体" w:eastAsia="宋体" w:cs="宋体"/>
          <w:sz w:val="28"/>
          <w:szCs w:val="28"/>
        </w:rPr>
        <w:t>豫财购〔2022〕5号</w:t>
      </w:r>
      <w:r>
        <w:rPr>
          <w:rFonts w:hint="eastAsia" w:ascii="宋体" w:hAnsi="宋体" w:eastAsia="宋体" w:cs="宋体"/>
          <w:sz w:val="28"/>
          <w:szCs w:val="28"/>
          <w:lang w:eastAsia="zh-CN"/>
        </w:rPr>
        <w:t>及焦财采购</w:t>
      </w:r>
      <w:r>
        <w:rPr>
          <w:rFonts w:hint="eastAsia" w:ascii="宋体" w:hAnsi="宋体" w:eastAsia="宋体" w:cs="宋体"/>
          <w:sz w:val="28"/>
          <w:szCs w:val="28"/>
          <w:lang w:val="en-US" w:eastAsia="zh-CN"/>
        </w:rPr>
        <w:t>[2022]5号的规定。</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24.2本次政府采购项目对小型和微型企业产品的价格给予20%的扣除，用扣除后的价格参与评审。</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24.3小微企业应当列明本项目中所投的“小型和微型企业产品的清单”并提供《中小企业声明函》（见投标文件格式）。</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24.4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24.5 在政府采购活动中，供应商提供的货物、工程或者服务符合下列情形的，享受本办法规定的中小企业扶持政策：</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（1）在货物采购项目中，货物由中小企业制造，即货物由中小企业生产且使用该中小企业商号或者注册商标；</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（2）在工程采购项目中，工程由中小企业承建，即工程施工单位为中小企业；</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（3）在服务采购项目中，服务由中小企业承接，即提供服务的人员为中小企业依照《中华人民共和国劳动合同法》订立劳动合同的从业人员。</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在货物采购项目中，供应商提供的货物既有中小企业制造货物，也有大型企业制造货物的，不享受本办法规定的中小企业扶持政策。</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以联合体形式参加政府采购活动，联合体各方均为中小企业的，联合体视同中小企业。其中，联合体各方均为小微企业的，联合体视同小微企业。</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23.6</w:t>
      </w:r>
      <w:r>
        <w:rPr>
          <w:rFonts w:hint="eastAsia" w:ascii="宋体" w:hAnsi="宋体" w:cs="宋体"/>
          <w:sz w:val="28"/>
          <w:szCs w:val="28"/>
          <w:lang w:eastAsia="zh-CN"/>
        </w:rPr>
        <w:t>竞争性磋商文件</w:t>
      </w:r>
      <w:r>
        <w:rPr>
          <w:rFonts w:hint="eastAsia" w:ascii="宋体" w:hAnsi="宋体" w:eastAsia="宋体" w:cs="宋体"/>
          <w:sz w:val="28"/>
          <w:szCs w:val="28"/>
        </w:rPr>
        <w:t>允许联合体投标时，大中型企业和其他自然人、法人或者其他组织与小型、微型企业组成联合体共同参加非专门面向中小企业的政府采购活动的，联合协议中约定，小型、微型企业的协议合同金额占到联合体协议合同总金额30%以上的，给予联合体2%的价格扣除。</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23.7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23.8 促进残疾人就业政策</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23.8.1享受政府采购支持政策的残疾人福利性单位应当同时满足以下条件：</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（一）依法安置残疾人到本单位从事环卫工作，原则上安置的残疾人人数不少于10人（含10人），但被安置残疾人的健康状况必须满足其所从事的环卫工作需求；</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（二）依法与安置的每位残疾人签订了一年以上（含一年）的劳动合同或服务协议；</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（三）为安置的每位残疾人按月足额缴纳了基本养老保险、基本医疗保险、失业保险、工伤保险和生育保险等社会保险费；</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（四）通过银行等金融机构向安置的每位残疾人，按月支付了不低于单位所在区县适用的经省级人民政府批准的月最低工资标准的工资；</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（五）提供本单位制造的货物、承担的工程或者服务（以下简称产品），或者提供其他残疾人福利性单位制造的货物（不包括使用非残疾人福利性单位注册商标的货物）。</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23.8.2 符合条件的残疾人福利性单位在参加政府采购活动时，应当提供《残疾人福利性单位声明函》，并对声明的真实性负责。在本次活动中，残疾人福利性单位视同小型、微型企业，享受预留份额、评审中价格扣除等促进中小企业发展的政府采购政策。残疾人福利性单位属于小型、微型企业的，不重复享受政策。</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24 评审小组对供应商申报的小型和微型企业产品的价格扣除事项（磋商文件中相关明细表等）进行评审：</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（1）评审小组对</w:t>
      </w:r>
      <w:r>
        <w:rPr>
          <w:rFonts w:hint="eastAsia" w:ascii="宋体" w:hAnsi="宋体" w:cs="宋体"/>
          <w:sz w:val="28"/>
          <w:szCs w:val="28"/>
          <w:lang w:eastAsia="zh-CN"/>
        </w:rPr>
        <w:t>供应商</w:t>
      </w:r>
      <w:r>
        <w:rPr>
          <w:rFonts w:hint="eastAsia" w:ascii="宋体" w:hAnsi="宋体" w:eastAsia="宋体" w:cs="宋体"/>
          <w:sz w:val="28"/>
          <w:szCs w:val="28"/>
        </w:rPr>
        <w:t>申报的小型和微型企业产品的价格扣除事项的评审结论，分为合格与不合格；</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经评审、申报的价格扣除事项如有计算错误（明细金额或总金额有元以上计算错误）、多报产品、错报产品、明细报价不合理对价格扣除产生重要影响、缺失声明函等任一不符合政策要求及不准确的事项，评审小组均将评审为不合格，该</w:t>
      </w:r>
      <w:r>
        <w:rPr>
          <w:rFonts w:hint="eastAsia" w:ascii="宋体" w:hAnsi="宋体" w:cs="宋体"/>
          <w:sz w:val="28"/>
          <w:szCs w:val="28"/>
          <w:lang w:eastAsia="zh-CN"/>
        </w:rPr>
        <w:t>供应商</w:t>
      </w:r>
      <w:r>
        <w:rPr>
          <w:rFonts w:hint="eastAsia" w:ascii="宋体" w:hAnsi="宋体" w:eastAsia="宋体" w:cs="宋体"/>
          <w:sz w:val="28"/>
          <w:szCs w:val="28"/>
        </w:rPr>
        <w:t>申报的价格扣除事项不予接受；评审小组应当告知相关</w:t>
      </w:r>
      <w:r>
        <w:rPr>
          <w:rFonts w:hint="eastAsia" w:ascii="宋体" w:hAnsi="宋体" w:cs="宋体"/>
          <w:sz w:val="28"/>
          <w:szCs w:val="28"/>
          <w:lang w:eastAsia="zh-CN"/>
        </w:rPr>
        <w:t>供应商</w:t>
      </w:r>
      <w:r>
        <w:rPr>
          <w:rFonts w:hint="eastAsia" w:ascii="宋体" w:hAnsi="宋体" w:eastAsia="宋体" w:cs="宋体"/>
          <w:sz w:val="28"/>
          <w:szCs w:val="28"/>
        </w:rPr>
        <w:t>；</w:t>
      </w:r>
    </w:p>
    <w:p>
      <w:pPr>
        <w:tabs>
          <w:tab w:val="left" w:pos="1620"/>
        </w:tabs>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（3）评审合格的，接受其申报的小型和微型企业产品的价格扣除总金额，用扣除后的价格参与评审。</w:t>
      </w:r>
    </w:p>
    <w:p>
      <w:pPr>
        <w:spacing w:line="720" w:lineRule="auto"/>
        <w:jc w:val="left"/>
        <w:rPr>
          <w:rFonts w:hint="eastAsia" w:ascii="宋体" w:hAnsi="宋体" w:eastAsia="宋体" w:cs="宋体"/>
          <w:b/>
          <w:sz w:val="30"/>
          <w:szCs w:val="30"/>
        </w:rPr>
      </w:pPr>
    </w:p>
    <w:p>
      <w:pPr>
        <w:spacing w:line="720" w:lineRule="auto"/>
        <w:jc w:val="center"/>
        <w:rPr>
          <w:rFonts w:hint="eastAsia" w:ascii="宋体" w:hAnsi="宋体" w:eastAsia="宋体" w:cs="宋体"/>
          <w:b/>
          <w:sz w:val="30"/>
          <w:szCs w:val="30"/>
        </w:rPr>
      </w:pPr>
    </w:p>
    <w:p>
      <w:pPr>
        <w:spacing w:line="720" w:lineRule="auto"/>
        <w:jc w:val="center"/>
        <w:rPr>
          <w:rFonts w:hint="eastAsia" w:ascii="宋体" w:hAnsi="宋体" w:eastAsia="宋体" w:cs="宋体"/>
          <w:b/>
          <w:sz w:val="30"/>
          <w:szCs w:val="30"/>
        </w:rPr>
      </w:pPr>
    </w:p>
    <w:p>
      <w:pPr>
        <w:pStyle w:val="44"/>
        <w:rPr>
          <w:rFonts w:hint="eastAsia" w:ascii="宋体" w:hAnsi="宋体" w:eastAsia="宋体" w:cs="宋体"/>
          <w:b/>
          <w:sz w:val="30"/>
          <w:szCs w:val="30"/>
        </w:rPr>
      </w:pPr>
    </w:p>
    <w:p>
      <w:pPr>
        <w:pStyle w:val="45"/>
        <w:rPr>
          <w:rFonts w:hint="eastAsia" w:ascii="宋体" w:hAnsi="宋体" w:eastAsia="宋体" w:cs="宋体"/>
          <w:b/>
          <w:sz w:val="30"/>
          <w:szCs w:val="30"/>
        </w:rPr>
      </w:pPr>
    </w:p>
    <w:p>
      <w:pPr>
        <w:pStyle w:val="45"/>
        <w:rPr>
          <w:rFonts w:hint="eastAsia" w:ascii="宋体" w:hAnsi="宋体" w:eastAsia="宋体" w:cs="宋体"/>
          <w:b/>
          <w:sz w:val="30"/>
          <w:szCs w:val="30"/>
        </w:rPr>
      </w:pPr>
    </w:p>
    <w:p>
      <w:pPr>
        <w:pStyle w:val="45"/>
        <w:rPr>
          <w:rFonts w:hint="eastAsia" w:ascii="宋体" w:hAnsi="宋体" w:eastAsia="宋体" w:cs="宋体"/>
          <w:b/>
          <w:sz w:val="30"/>
          <w:szCs w:val="30"/>
        </w:rPr>
      </w:pPr>
    </w:p>
    <w:p>
      <w:pPr>
        <w:pStyle w:val="45"/>
        <w:rPr>
          <w:rFonts w:hint="eastAsia" w:ascii="宋体" w:hAnsi="宋体" w:eastAsia="宋体" w:cs="宋体"/>
          <w:b/>
          <w:sz w:val="30"/>
          <w:szCs w:val="30"/>
        </w:rPr>
      </w:pPr>
    </w:p>
    <w:p>
      <w:pPr>
        <w:pStyle w:val="45"/>
        <w:rPr>
          <w:rFonts w:hint="eastAsia" w:ascii="宋体" w:hAnsi="宋体" w:eastAsia="宋体" w:cs="宋体"/>
          <w:b/>
          <w:sz w:val="30"/>
          <w:szCs w:val="30"/>
        </w:rPr>
      </w:pPr>
    </w:p>
    <w:p>
      <w:pPr>
        <w:pStyle w:val="45"/>
        <w:rPr>
          <w:rFonts w:hint="eastAsia" w:ascii="宋体" w:hAnsi="宋体" w:eastAsia="宋体" w:cs="宋体"/>
          <w:b/>
          <w:sz w:val="30"/>
          <w:szCs w:val="30"/>
        </w:rPr>
      </w:pPr>
    </w:p>
    <w:p>
      <w:pPr>
        <w:pStyle w:val="45"/>
        <w:rPr>
          <w:rFonts w:hint="eastAsia" w:ascii="宋体" w:hAnsi="宋体" w:eastAsia="宋体" w:cs="宋体"/>
          <w:b/>
          <w:sz w:val="30"/>
          <w:szCs w:val="30"/>
        </w:rPr>
      </w:pPr>
    </w:p>
    <w:p>
      <w:pPr>
        <w:pStyle w:val="45"/>
        <w:rPr>
          <w:rFonts w:hint="eastAsia" w:ascii="宋体" w:hAnsi="宋体" w:eastAsia="宋体" w:cs="宋体"/>
          <w:b/>
          <w:sz w:val="30"/>
          <w:szCs w:val="30"/>
        </w:rPr>
      </w:pPr>
    </w:p>
    <w:p>
      <w:pPr>
        <w:pStyle w:val="45"/>
        <w:rPr>
          <w:rFonts w:hint="eastAsia" w:ascii="宋体" w:hAnsi="宋体" w:eastAsia="宋体" w:cs="宋体"/>
          <w:b/>
          <w:sz w:val="30"/>
          <w:szCs w:val="30"/>
        </w:rPr>
      </w:pPr>
    </w:p>
    <w:p>
      <w:pPr>
        <w:pStyle w:val="45"/>
        <w:rPr>
          <w:rFonts w:hint="eastAsia" w:ascii="宋体" w:hAnsi="宋体" w:eastAsia="宋体" w:cs="宋体"/>
          <w:b/>
          <w:sz w:val="30"/>
          <w:szCs w:val="30"/>
        </w:rPr>
      </w:pPr>
    </w:p>
    <w:p>
      <w:pPr>
        <w:pStyle w:val="45"/>
        <w:ind w:left="0" w:leftChars="0" w:firstLine="0" w:firstLineChars="0"/>
        <w:rPr>
          <w:rFonts w:hint="eastAsia" w:ascii="宋体" w:hAnsi="宋体" w:eastAsia="宋体" w:cs="宋体"/>
        </w:rPr>
      </w:pPr>
    </w:p>
    <w:p>
      <w:pPr>
        <w:spacing w:line="720" w:lineRule="auto"/>
        <w:jc w:val="center"/>
        <w:rPr>
          <w:rFonts w:hint="eastAsia" w:ascii="宋体" w:hAnsi="宋体" w:eastAsia="宋体" w:cs="宋体"/>
          <w:b/>
          <w:sz w:val="30"/>
          <w:szCs w:val="30"/>
        </w:rPr>
      </w:pPr>
      <w:r>
        <w:rPr>
          <w:rFonts w:hint="eastAsia" w:ascii="宋体" w:hAnsi="宋体" w:eastAsia="宋体" w:cs="宋体"/>
          <w:b/>
          <w:sz w:val="30"/>
          <w:szCs w:val="30"/>
        </w:rPr>
        <w:t>六、评定标准</w:t>
      </w:r>
    </w:p>
    <w:p>
      <w:pPr>
        <w:spacing w:line="560" w:lineRule="exact"/>
        <w:ind w:firstLine="560" w:firstLineChars="200"/>
        <w:rPr>
          <w:rFonts w:hint="eastAsia" w:ascii="宋体" w:hAnsi="宋体" w:eastAsia="宋体" w:cs="宋体"/>
          <w:b/>
          <w:sz w:val="28"/>
          <w:szCs w:val="28"/>
        </w:rPr>
      </w:pPr>
      <w:r>
        <w:rPr>
          <w:rFonts w:hint="eastAsia" w:ascii="宋体" w:hAnsi="宋体" w:eastAsia="宋体" w:cs="宋体"/>
          <w:b/>
          <w:sz w:val="28"/>
          <w:szCs w:val="28"/>
        </w:rPr>
        <w:t>24.竞争性磋商过程及保密原则</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24.1经磋商确定最终采购需求和提交最后报价的供应商后，由磋商小组采用综合评分法对提交最后报价的供应商的响应文件和最后报价进行综合评分。</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24.2综合评分法，是指相应文件满足磋商文件全部实质性要求且按评审因素的量化指标评审得分最高的供应商为成交候选供应商的评审方法。</w:t>
      </w:r>
    </w:p>
    <w:p>
      <w:pPr>
        <w:pStyle w:val="60"/>
        <w:tabs>
          <w:tab w:val="left" w:pos="-900"/>
          <w:tab w:val="clear" w:pos="709"/>
        </w:tabs>
        <w:spacing w:line="560" w:lineRule="exact"/>
        <w:ind w:left="0" w:firstLine="560" w:firstLineChars="200"/>
        <w:textAlignment w:val="auto"/>
        <w:outlineLvl w:val="1"/>
        <w:rPr>
          <w:rFonts w:hint="eastAsia" w:ascii="宋体" w:hAnsi="宋体" w:eastAsia="宋体" w:cs="宋体"/>
          <w:sz w:val="28"/>
          <w:szCs w:val="28"/>
        </w:rPr>
      </w:pPr>
      <w:r>
        <w:rPr>
          <w:rFonts w:hint="eastAsia" w:ascii="宋体" w:hAnsi="宋体" w:eastAsia="宋体" w:cs="宋体"/>
          <w:bCs/>
          <w:sz w:val="28"/>
          <w:szCs w:val="28"/>
        </w:rPr>
        <w:t>24.3</w:t>
      </w:r>
      <w:r>
        <w:rPr>
          <w:rFonts w:hint="eastAsia" w:ascii="宋体" w:hAnsi="宋体" w:eastAsia="宋体" w:cs="宋体"/>
          <w:sz w:val="28"/>
          <w:szCs w:val="28"/>
        </w:rPr>
        <w:t>本项目采用综合评分法，总分为</w:t>
      </w:r>
      <w:r>
        <w:rPr>
          <w:rFonts w:hint="eastAsia" w:ascii="宋体" w:hAnsi="宋体" w:eastAsia="宋体" w:cs="宋体"/>
          <w:sz w:val="28"/>
          <w:szCs w:val="28"/>
          <w:u w:val="single"/>
        </w:rPr>
        <w:t>100</w:t>
      </w:r>
      <w:r>
        <w:rPr>
          <w:rFonts w:hint="eastAsia" w:ascii="宋体" w:hAnsi="宋体" w:eastAsia="宋体" w:cs="宋体"/>
          <w:sz w:val="28"/>
          <w:szCs w:val="28"/>
        </w:rPr>
        <w:t>分。</w:t>
      </w:r>
    </w:p>
    <w:p>
      <w:pPr>
        <w:spacing w:before="91" w:line="219" w:lineRule="auto"/>
        <w:ind w:left="3444"/>
        <w:rPr>
          <w:rFonts w:hint="eastAsia" w:ascii="宋体" w:hAnsi="宋体" w:eastAsia="宋体" w:cs="宋体"/>
          <w:spacing w:val="-1"/>
          <w:sz w:val="28"/>
          <w:szCs w:val="28"/>
        </w:rPr>
      </w:pPr>
    </w:p>
    <w:p>
      <w:pPr>
        <w:spacing w:before="91" w:line="219" w:lineRule="auto"/>
        <w:ind w:left="3444"/>
        <w:rPr>
          <w:rFonts w:hint="eastAsia" w:ascii="宋体" w:hAnsi="宋体" w:eastAsia="宋体" w:cs="宋体"/>
          <w:spacing w:val="-1"/>
          <w:sz w:val="28"/>
          <w:szCs w:val="28"/>
        </w:rPr>
      </w:pPr>
    </w:p>
    <w:p>
      <w:pPr>
        <w:pStyle w:val="65"/>
        <w:rPr>
          <w:rFonts w:hint="eastAsia" w:ascii="宋体" w:hAnsi="宋体" w:eastAsia="宋体" w:cs="宋体"/>
          <w:spacing w:val="-1"/>
          <w:sz w:val="28"/>
          <w:szCs w:val="28"/>
        </w:rPr>
      </w:pPr>
    </w:p>
    <w:p>
      <w:pPr>
        <w:pStyle w:val="65"/>
        <w:rPr>
          <w:rFonts w:hint="eastAsia" w:ascii="宋体" w:hAnsi="宋体" w:eastAsia="宋体" w:cs="宋体"/>
          <w:spacing w:val="-1"/>
          <w:sz w:val="28"/>
          <w:szCs w:val="28"/>
        </w:rPr>
      </w:pPr>
    </w:p>
    <w:p>
      <w:pPr>
        <w:pStyle w:val="65"/>
        <w:rPr>
          <w:rFonts w:hint="eastAsia" w:ascii="宋体" w:hAnsi="宋体" w:eastAsia="宋体" w:cs="宋体"/>
          <w:spacing w:val="-1"/>
          <w:sz w:val="28"/>
          <w:szCs w:val="28"/>
        </w:rPr>
      </w:pPr>
    </w:p>
    <w:p>
      <w:pPr>
        <w:pStyle w:val="65"/>
        <w:rPr>
          <w:rFonts w:hint="eastAsia" w:ascii="宋体" w:hAnsi="宋体" w:eastAsia="宋体" w:cs="宋体"/>
          <w:spacing w:val="-1"/>
          <w:sz w:val="28"/>
          <w:szCs w:val="28"/>
        </w:rPr>
      </w:pPr>
    </w:p>
    <w:p>
      <w:pPr>
        <w:pStyle w:val="65"/>
        <w:rPr>
          <w:rFonts w:hint="eastAsia" w:ascii="宋体" w:hAnsi="宋体" w:eastAsia="宋体" w:cs="宋体"/>
          <w:spacing w:val="-1"/>
          <w:sz w:val="28"/>
          <w:szCs w:val="28"/>
        </w:rPr>
      </w:pPr>
    </w:p>
    <w:p>
      <w:pPr>
        <w:pStyle w:val="65"/>
        <w:rPr>
          <w:rFonts w:hint="eastAsia" w:ascii="宋体" w:hAnsi="宋体" w:eastAsia="宋体" w:cs="宋体"/>
          <w:spacing w:val="-1"/>
          <w:sz w:val="28"/>
          <w:szCs w:val="28"/>
        </w:rPr>
      </w:pPr>
    </w:p>
    <w:p>
      <w:pPr>
        <w:keepNext/>
        <w:keepLines/>
        <w:numPr>
          <w:ilvl w:val="0"/>
          <w:numId w:val="0"/>
        </w:numPr>
        <w:spacing w:before="340" w:after="330" w:line="578" w:lineRule="auto"/>
        <w:jc w:val="both"/>
        <w:outlineLvl w:val="0"/>
        <w:rPr>
          <w:rFonts w:ascii="宋体" w:hAnsi="宋体" w:eastAsia="宋体" w:cs="宋体"/>
          <w:b/>
          <w:bCs/>
          <w:sz w:val="32"/>
          <w:szCs w:val="32"/>
        </w:rPr>
      </w:pPr>
      <w:bookmarkStart w:id="2" w:name="_Toc93997929"/>
      <w:bookmarkStart w:id="3" w:name="_Toc8160"/>
    </w:p>
    <w:p>
      <w:pPr>
        <w:pStyle w:val="65"/>
      </w:pPr>
    </w:p>
    <w:p>
      <w:pPr>
        <w:keepNext/>
        <w:keepLines/>
        <w:numPr>
          <w:ilvl w:val="0"/>
          <w:numId w:val="4"/>
        </w:numPr>
        <w:spacing w:before="340" w:after="330" w:line="578" w:lineRule="auto"/>
        <w:jc w:val="center"/>
        <w:outlineLvl w:val="0"/>
        <w:rPr>
          <w:rFonts w:ascii="宋体" w:hAnsi="宋体" w:eastAsia="宋体" w:cs="宋体"/>
          <w:b/>
          <w:bCs/>
          <w:sz w:val="32"/>
          <w:szCs w:val="32"/>
        </w:rPr>
      </w:pPr>
      <w:r>
        <w:rPr>
          <w:rFonts w:hint="eastAsia" w:ascii="宋体" w:hAnsi="宋体" w:eastAsia="宋体" w:cs="宋体"/>
          <w:b/>
          <w:bCs/>
          <w:sz w:val="32"/>
          <w:szCs w:val="32"/>
          <w:lang w:eastAsia="zh-CN"/>
        </w:rPr>
        <w:t>评标</w:t>
      </w:r>
      <w:r>
        <w:rPr>
          <w:rFonts w:hint="eastAsia" w:ascii="宋体" w:hAnsi="宋体" w:eastAsia="宋体" w:cs="宋体"/>
          <w:b/>
          <w:bCs/>
          <w:sz w:val="32"/>
          <w:szCs w:val="32"/>
        </w:rPr>
        <w:t>办法</w:t>
      </w:r>
      <w:bookmarkEnd w:id="2"/>
      <w:bookmarkEnd w:id="3"/>
      <w:bookmarkStart w:id="4" w:name="_Toc238352249"/>
      <w:bookmarkEnd w:id="4"/>
    </w:p>
    <w:p>
      <w:pPr>
        <w:spacing w:line="560" w:lineRule="exact"/>
        <w:ind w:firstLine="560" w:firstLineChars="200"/>
        <w:rPr>
          <w:rFonts w:hint="eastAsia" w:ascii="宋体" w:hAnsi="宋体" w:eastAsia="宋体" w:cs="宋体"/>
          <w:b/>
          <w:sz w:val="28"/>
          <w:szCs w:val="28"/>
        </w:rPr>
      </w:pPr>
      <w:r>
        <w:rPr>
          <w:rFonts w:hint="eastAsia" w:ascii="宋体" w:hAnsi="宋体" w:eastAsia="宋体" w:cs="宋体"/>
          <w:b/>
          <w:sz w:val="28"/>
          <w:szCs w:val="28"/>
        </w:rPr>
        <w:t>2</w:t>
      </w:r>
      <w:r>
        <w:rPr>
          <w:rFonts w:hint="eastAsia" w:ascii="宋体" w:hAnsi="宋体" w:eastAsia="宋体" w:cs="宋体"/>
          <w:b/>
          <w:sz w:val="28"/>
          <w:szCs w:val="28"/>
          <w:lang w:val="en-US" w:eastAsia="zh-CN"/>
        </w:rPr>
        <w:t>5</w:t>
      </w:r>
      <w:r>
        <w:rPr>
          <w:rFonts w:hint="eastAsia" w:ascii="宋体" w:hAnsi="宋体" w:eastAsia="宋体" w:cs="宋体"/>
          <w:b/>
          <w:sz w:val="28"/>
          <w:szCs w:val="28"/>
        </w:rPr>
        <w:t>.竞争性磋商过程及保密原则</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w:t>
      </w:r>
      <w:r>
        <w:rPr>
          <w:rFonts w:hint="eastAsia" w:ascii="宋体" w:hAnsi="宋体" w:eastAsia="宋体" w:cs="宋体"/>
          <w:bCs/>
          <w:sz w:val="28"/>
          <w:szCs w:val="28"/>
          <w:lang w:val="en-US" w:eastAsia="zh-CN"/>
        </w:rPr>
        <w:t>5</w:t>
      </w:r>
      <w:r>
        <w:rPr>
          <w:rFonts w:hint="eastAsia" w:ascii="宋体" w:hAnsi="宋体" w:eastAsia="宋体" w:cs="宋体"/>
          <w:bCs/>
          <w:sz w:val="28"/>
          <w:szCs w:val="28"/>
        </w:rPr>
        <w:t>.1经磋商确定最终采购需求和提交最后报价的供应商后，由磋商小组采用综合评分法对提交最后报价的供应商的响应文件和最后报价进行综合评分。</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w:t>
      </w:r>
      <w:r>
        <w:rPr>
          <w:rFonts w:hint="eastAsia" w:ascii="宋体" w:hAnsi="宋体" w:eastAsia="宋体" w:cs="宋体"/>
          <w:bCs/>
          <w:sz w:val="28"/>
          <w:szCs w:val="28"/>
          <w:lang w:val="en-US" w:eastAsia="zh-CN"/>
        </w:rPr>
        <w:t>5</w:t>
      </w:r>
      <w:r>
        <w:rPr>
          <w:rFonts w:hint="eastAsia" w:ascii="宋体" w:hAnsi="宋体" w:eastAsia="宋体" w:cs="宋体"/>
          <w:bCs/>
          <w:sz w:val="28"/>
          <w:szCs w:val="28"/>
        </w:rPr>
        <w:t>.2综合评分法，是指相应文件满足磋商文件全部实质性要求且按评审因素的量化指标评审得分最高的供应商为成交候选供应商的评审方法。</w:t>
      </w:r>
    </w:p>
    <w:p>
      <w:pPr>
        <w:pStyle w:val="60"/>
        <w:tabs>
          <w:tab w:val="left" w:pos="-900"/>
          <w:tab w:val="clear" w:pos="709"/>
        </w:tabs>
        <w:spacing w:line="560" w:lineRule="exact"/>
        <w:ind w:left="0" w:firstLine="560" w:firstLineChars="200"/>
        <w:textAlignment w:val="auto"/>
        <w:outlineLvl w:val="1"/>
        <w:rPr>
          <w:rFonts w:hint="eastAsia" w:ascii="宋体" w:hAnsi="宋体" w:eastAsia="宋体" w:cs="宋体"/>
          <w:sz w:val="28"/>
          <w:szCs w:val="28"/>
        </w:rPr>
      </w:pPr>
      <w:r>
        <w:rPr>
          <w:rFonts w:hint="eastAsia" w:ascii="宋体" w:hAnsi="宋体" w:eastAsia="宋体" w:cs="宋体"/>
          <w:bCs/>
          <w:sz w:val="28"/>
          <w:szCs w:val="28"/>
        </w:rPr>
        <w:t>2</w:t>
      </w:r>
      <w:r>
        <w:rPr>
          <w:rFonts w:hint="eastAsia" w:ascii="宋体" w:hAnsi="宋体" w:eastAsia="宋体" w:cs="宋体"/>
          <w:bCs/>
          <w:sz w:val="28"/>
          <w:szCs w:val="28"/>
          <w:lang w:val="en-US" w:eastAsia="zh-CN"/>
        </w:rPr>
        <w:t>5</w:t>
      </w:r>
      <w:r>
        <w:rPr>
          <w:rFonts w:hint="eastAsia" w:ascii="宋体" w:hAnsi="宋体" w:eastAsia="宋体" w:cs="宋体"/>
          <w:bCs/>
          <w:sz w:val="28"/>
          <w:szCs w:val="28"/>
        </w:rPr>
        <w:t>.3</w:t>
      </w:r>
      <w:r>
        <w:rPr>
          <w:rFonts w:hint="eastAsia" w:ascii="宋体" w:hAnsi="宋体" w:eastAsia="宋体" w:cs="宋体"/>
          <w:sz w:val="28"/>
          <w:szCs w:val="28"/>
        </w:rPr>
        <w:t>本项目采用综合评分法，总分为</w:t>
      </w:r>
      <w:r>
        <w:rPr>
          <w:rFonts w:hint="eastAsia" w:ascii="宋体" w:hAnsi="宋体" w:eastAsia="宋体" w:cs="宋体"/>
          <w:sz w:val="28"/>
          <w:szCs w:val="28"/>
          <w:u w:val="single"/>
        </w:rPr>
        <w:t>100</w:t>
      </w:r>
      <w:r>
        <w:rPr>
          <w:rFonts w:hint="eastAsia" w:ascii="宋体" w:hAnsi="宋体" w:eastAsia="宋体" w:cs="宋体"/>
          <w:sz w:val="28"/>
          <w:szCs w:val="28"/>
        </w:rPr>
        <w:t>分。</w:t>
      </w:r>
    </w:p>
    <w:p>
      <w:pPr>
        <w:spacing w:before="91" w:line="219" w:lineRule="auto"/>
        <w:ind w:left="3444"/>
        <w:rPr>
          <w:rFonts w:hint="eastAsia" w:ascii="宋体" w:hAnsi="宋体" w:eastAsia="宋体" w:cs="宋体"/>
          <w:spacing w:val="-1"/>
          <w:sz w:val="28"/>
          <w:szCs w:val="28"/>
        </w:rPr>
      </w:pPr>
    </w:p>
    <w:p>
      <w:pPr>
        <w:spacing w:before="91" w:line="219" w:lineRule="auto"/>
        <w:ind w:left="3444"/>
        <w:rPr>
          <w:rFonts w:hint="eastAsia" w:ascii="宋体" w:hAnsi="宋体" w:eastAsia="宋体" w:cs="宋体"/>
          <w:spacing w:val="-1"/>
          <w:sz w:val="28"/>
          <w:szCs w:val="28"/>
        </w:rPr>
      </w:pPr>
    </w:p>
    <w:p>
      <w:pPr>
        <w:spacing w:before="91" w:line="219" w:lineRule="auto"/>
        <w:ind w:left="3444"/>
        <w:rPr>
          <w:rFonts w:hint="eastAsia" w:ascii="宋体" w:hAnsi="宋体" w:eastAsia="宋体" w:cs="宋体"/>
          <w:spacing w:val="-1"/>
          <w:sz w:val="28"/>
          <w:szCs w:val="28"/>
        </w:rPr>
      </w:pPr>
    </w:p>
    <w:p>
      <w:pPr>
        <w:pStyle w:val="44"/>
        <w:rPr>
          <w:rFonts w:hint="eastAsia" w:ascii="宋体" w:hAnsi="宋体" w:eastAsia="宋体" w:cs="宋体"/>
          <w:spacing w:val="-1"/>
          <w:sz w:val="28"/>
          <w:szCs w:val="28"/>
        </w:rPr>
      </w:pPr>
    </w:p>
    <w:p>
      <w:pPr>
        <w:pStyle w:val="45"/>
        <w:ind w:firstLine="556"/>
        <w:rPr>
          <w:rFonts w:hint="eastAsia" w:ascii="宋体" w:hAnsi="宋体" w:eastAsia="宋体" w:cs="宋体"/>
          <w:spacing w:val="-1"/>
          <w:sz w:val="28"/>
          <w:szCs w:val="28"/>
        </w:rPr>
      </w:pPr>
    </w:p>
    <w:p>
      <w:pPr>
        <w:pStyle w:val="45"/>
        <w:ind w:firstLine="556"/>
        <w:rPr>
          <w:rFonts w:hint="eastAsia" w:ascii="宋体" w:hAnsi="宋体" w:eastAsia="宋体" w:cs="宋体"/>
          <w:spacing w:val="-1"/>
          <w:sz w:val="28"/>
          <w:szCs w:val="28"/>
        </w:rPr>
      </w:pPr>
    </w:p>
    <w:p>
      <w:pPr>
        <w:pStyle w:val="45"/>
        <w:ind w:firstLine="556"/>
        <w:rPr>
          <w:rFonts w:hint="eastAsia" w:ascii="宋体" w:hAnsi="宋体" w:eastAsia="宋体" w:cs="宋体"/>
          <w:spacing w:val="-1"/>
          <w:sz w:val="28"/>
          <w:szCs w:val="28"/>
        </w:rPr>
      </w:pPr>
    </w:p>
    <w:p>
      <w:pPr>
        <w:pStyle w:val="45"/>
        <w:ind w:firstLine="556"/>
        <w:rPr>
          <w:rFonts w:hint="eastAsia" w:ascii="宋体" w:hAnsi="宋体" w:eastAsia="宋体" w:cs="宋体"/>
          <w:spacing w:val="-1"/>
          <w:sz w:val="28"/>
          <w:szCs w:val="28"/>
        </w:rPr>
      </w:pPr>
    </w:p>
    <w:p>
      <w:pPr>
        <w:pStyle w:val="45"/>
        <w:ind w:firstLine="556"/>
        <w:rPr>
          <w:rFonts w:hint="eastAsia" w:ascii="宋体" w:hAnsi="宋体" w:eastAsia="宋体" w:cs="宋体"/>
          <w:spacing w:val="-1"/>
          <w:sz w:val="28"/>
          <w:szCs w:val="28"/>
        </w:rPr>
      </w:pPr>
    </w:p>
    <w:p>
      <w:pPr>
        <w:pStyle w:val="45"/>
        <w:ind w:firstLine="556"/>
        <w:rPr>
          <w:rFonts w:hint="eastAsia" w:ascii="宋体" w:hAnsi="宋体" w:eastAsia="宋体" w:cs="宋体"/>
          <w:spacing w:val="-1"/>
          <w:sz w:val="28"/>
          <w:szCs w:val="28"/>
        </w:rPr>
      </w:pPr>
    </w:p>
    <w:p>
      <w:pPr>
        <w:pStyle w:val="45"/>
        <w:ind w:firstLine="556"/>
        <w:rPr>
          <w:rFonts w:hint="eastAsia" w:ascii="宋体" w:hAnsi="宋体" w:eastAsia="宋体" w:cs="宋体"/>
          <w:spacing w:val="-1"/>
          <w:sz w:val="28"/>
          <w:szCs w:val="28"/>
        </w:rPr>
      </w:pPr>
    </w:p>
    <w:p>
      <w:pPr>
        <w:pStyle w:val="45"/>
        <w:ind w:firstLine="556"/>
        <w:rPr>
          <w:rFonts w:hint="eastAsia" w:ascii="宋体" w:hAnsi="宋体" w:eastAsia="宋体" w:cs="宋体"/>
          <w:spacing w:val="-1"/>
          <w:sz w:val="28"/>
          <w:szCs w:val="28"/>
        </w:rPr>
      </w:pPr>
    </w:p>
    <w:p>
      <w:pPr>
        <w:pStyle w:val="45"/>
        <w:ind w:firstLine="556"/>
        <w:rPr>
          <w:rFonts w:hint="eastAsia" w:ascii="宋体" w:hAnsi="宋体" w:eastAsia="宋体" w:cs="宋体"/>
          <w:spacing w:val="-1"/>
          <w:sz w:val="28"/>
          <w:szCs w:val="28"/>
        </w:rPr>
      </w:pPr>
    </w:p>
    <w:p>
      <w:pPr>
        <w:spacing w:before="91" w:line="219" w:lineRule="auto"/>
        <w:ind w:left="3444"/>
        <w:rPr>
          <w:rFonts w:hint="eastAsia" w:ascii="宋体" w:hAnsi="宋体" w:eastAsia="宋体" w:cs="宋体"/>
          <w:spacing w:val="-1"/>
          <w:sz w:val="28"/>
          <w:szCs w:val="28"/>
        </w:rPr>
      </w:pPr>
    </w:p>
    <w:p>
      <w:pPr>
        <w:spacing w:before="91" w:line="219" w:lineRule="auto"/>
        <w:ind w:left="3444"/>
        <w:rPr>
          <w:rFonts w:hint="eastAsia" w:ascii="宋体" w:hAnsi="宋体" w:eastAsia="宋体" w:cs="宋体"/>
          <w:sz w:val="28"/>
          <w:szCs w:val="28"/>
        </w:rPr>
      </w:pPr>
      <w:r>
        <w:rPr>
          <w:rFonts w:hint="eastAsia" w:ascii="宋体" w:hAnsi="宋体" w:eastAsia="宋体" w:cs="宋体"/>
          <w:spacing w:val="-1"/>
          <w:sz w:val="28"/>
          <w:szCs w:val="28"/>
        </w:rPr>
        <w:t>评审办法前附表</w:t>
      </w:r>
    </w:p>
    <w:p>
      <w:pPr>
        <w:spacing w:line="237" w:lineRule="exact"/>
        <w:rPr>
          <w:rFonts w:hint="eastAsia" w:ascii="宋体" w:hAnsi="宋体" w:eastAsia="宋体" w:cs="宋体"/>
          <w:sz w:val="22"/>
          <w:szCs w:val="28"/>
        </w:rPr>
      </w:pPr>
    </w:p>
    <w:tbl>
      <w:tblPr>
        <w:tblStyle w:val="70"/>
        <w:tblW w:w="9167" w:type="dxa"/>
        <w:tblInd w:w="-2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1"/>
        <w:gridCol w:w="1154"/>
        <w:gridCol w:w="1994"/>
        <w:gridCol w:w="49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2265" w:type="dxa"/>
            <w:gridSpan w:val="2"/>
            <w:tcBorders>
              <w:left w:val="single" w:color="000000" w:sz="4" w:space="0"/>
            </w:tcBorders>
            <w:noWrap/>
          </w:tcPr>
          <w:p>
            <w:pPr>
              <w:spacing w:line="54" w:lineRule="exact"/>
              <w:ind w:firstLine="78"/>
              <w:textAlignment w:val="center"/>
              <w:rPr>
                <w:rFonts w:hint="eastAsia" w:ascii="宋体" w:hAnsi="宋体" w:eastAsia="宋体" w:cs="宋体"/>
                <w:sz w:val="22"/>
                <w:szCs w:val="28"/>
              </w:rPr>
            </w:pPr>
            <w:r>
              <w:rPr>
                <w:rFonts w:hint="eastAsia" w:ascii="宋体" w:hAnsi="宋体" w:eastAsia="宋体" w:cs="宋体"/>
                <w:sz w:val="22"/>
                <w:szCs w:val="28"/>
              </w:rPr>
              <w:drawing>
                <wp:inline distT="0" distB="0" distL="114300" distR="114300">
                  <wp:extent cx="1248410" cy="34290"/>
                  <wp:effectExtent l="0" t="0" r="8890" b="3810"/>
                  <wp:docPr id="68" name="图片 1"/>
                  <wp:cNvGraphicFramePr/>
                  <a:graphic xmlns:a="http://schemas.openxmlformats.org/drawingml/2006/main">
                    <a:graphicData uri="http://schemas.openxmlformats.org/drawingml/2006/picture">
                      <pic:pic xmlns:pic="http://schemas.openxmlformats.org/drawingml/2006/picture">
                        <pic:nvPicPr>
                          <pic:cNvPr id="68" name="图片 1"/>
                          <pic:cNvPicPr/>
                        </pic:nvPicPr>
                        <pic:blipFill>
                          <a:blip r:embed="rId16"/>
                          <a:stretch>
                            <a:fillRect/>
                          </a:stretch>
                        </pic:blipFill>
                        <pic:spPr>
                          <a:xfrm>
                            <a:off x="0" y="0"/>
                            <a:ext cx="1248410" cy="34290"/>
                          </a:xfrm>
                          <a:prstGeom prst="rect">
                            <a:avLst/>
                          </a:prstGeom>
                          <a:noFill/>
                          <a:ln>
                            <a:noFill/>
                          </a:ln>
                        </pic:spPr>
                      </pic:pic>
                    </a:graphicData>
                  </a:graphic>
                </wp:inline>
              </w:drawing>
            </w:r>
          </w:p>
          <w:p>
            <w:pPr>
              <w:spacing w:before="247" w:line="220" w:lineRule="auto"/>
              <w:ind w:left="518"/>
              <w:rPr>
                <w:rFonts w:hint="eastAsia" w:ascii="宋体" w:hAnsi="宋体" w:eastAsia="宋体" w:cs="宋体"/>
                <w:sz w:val="24"/>
                <w:szCs w:val="24"/>
              </w:rPr>
            </w:pPr>
            <w:r>
              <w:rPr>
                <w:rFonts w:hint="eastAsia" w:ascii="宋体" w:hAnsi="宋体" w:eastAsia="宋体" w:cs="宋体"/>
                <w:spacing w:val="-1"/>
                <w:sz w:val="24"/>
                <w:szCs w:val="24"/>
              </w:rPr>
              <w:t xml:space="preserve">条款号 </w:t>
            </w:r>
          </w:p>
        </w:tc>
        <w:tc>
          <w:tcPr>
            <w:tcW w:w="1994" w:type="dxa"/>
            <w:noWrap/>
          </w:tcPr>
          <w:p>
            <w:pPr>
              <w:spacing w:line="54" w:lineRule="exact"/>
              <w:ind w:firstLine="81"/>
              <w:textAlignment w:val="center"/>
              <w:rPr>
                <w:rFonts w:hint="eastAsia" w:ascii="宋体" w:hAnsi="宋体" w:eastAsia="宋体" w:cs="宋体"/>
                <w:sz w:val="22"/>
                <w:szCs w:val="28"/>
              </w:rPr>
            </w:pPr>
            <w:r>
              <w:rPr>
                <w:rFonts w:hint="eastAsia" w:ascii="宋体" w:hAnsi="宋体" w:eastAsia="宋体" w:cs="宋体"/>
                <w:sz w:val="22"/>
                <w:szCs w:val="28"/>
              </w:rPr>
              <w:drawing>
                <wp:inline distT="0" distB="0" distL="114300" distR="114300">
                  <wp:extent cx="1210945" cy="34290"/>
                  <wp:effectExtent l="0" t="0" r="8255" b="3810"/>
                  <wp:docPr id="69" name="图片 2"/>
                  <wp:cNvGraphicFramePr/>
                  <a:graphic xmlns:a="http://schemas.openxmlformats.org/drawingml/2006/main">
                    <a:graphicData uri="http://schemas.openxmlformats.org/drawingml/2006/picture">
                      <pic:pic xmlns:pic="http://schemas.openxmlformats.org/drawingml/2006/picture">
                        <pic:nvPicPr>
                          <pic:cNvPr id="69" name="图片 2"/>
                          <pic:cNvPicPr/>
                        </pic:nvPicPr>
                        <pic:blipFill>
                          <a:blip r:embed="rId17"/>
                          <a:stretch>
                            <a:fillRect/>
                          </a:stretch>
                        </pic:blipFill>
                        <pic:spPr>
                          <a:xfrm>
                            <a:off x="0" y="0"/>
                            <a:ext cx="1210945" cy="34290"/>
                          </a:xfrm>
                          <a:prstGeom prst="rect">
                            <a:avLst/>
                          </a:prstGeom>
                          <a:noFill/>
                          <a:ln>
                            <a:noFill/>
                          </a:ln>
                        </pic:spPr>
                      </pic:pic>
                    </a:graphicData>
                  </a:graphic>
                </wp:inline>
              </w:drawing>
            </w:r>
          </w:p>
          <w:p>
            <w:pPr>
              <w:spacing w:before="247" w:line="220" w:lineRule="auto"/>
              <w:ind w:left="556"/>
              <w:rPr>
                <w:rFonts w:hint="eastAsia" w:ascii="宋体" w:hAnsi="宋体" w:eastAsia="宋体" w:cs="宋体"/>
                <w:sz w:val="24"/>
                <w:szCs w:val="24"/>
              </w:rPr>
            </w:pPr>
            <w:r>
              <w:rPr>
                <w:rFonts w:hint="eastAsia" w:ascii="宋体" w:hAnsi="宋体" w:eastAsia="宋体" w:cs="宋体"/>
                <w:spacing w:val="-1"/>
                <w:sz w:val="24"/>
                <w:szCs w:val="24"/>
              </w:rPr>
              <w:t>评审因素</w:t>
            </w:r>
          </w:p>
        </w:tc>
        <w:tc>
          <w:tcPr>
            <w:tcW w:w="4908" w:type="dxa"/>
            <w:tcBorders>
              <w:right w:val="single" w:color="000000" w:sz="4" w:space="0"/>
            </w:tcBorders>
            <w:noWrap/>
          </w:tcPr>
          <w:p>
            <w:pPr>
              <w:spacing w:line="54" w:lineRule="exact"/>
              <w:ind w:firstLine="84"/>
              <w:textAlignment w:val="center"/>
              <w:rPr>
                <w:rFonts w:hint="eastAsia" w:ascii="宋体" w:hAnsi="宋体" w:eastAsia="宋体" w:cs="宋体"/>
                <w:sz w:val="22"/>
                <w:szCs w:val="28"/>
              </w:rPr>
            </w:pPr>
            <w:r>
              <w:rPr>
                <w:rFonts w:hint="eastAsia" w:ascii="宋体" w:hAnsi="宋体" w:eastAsia="宋体" w:cs="宋体"/>
                <w:sz w:val="22"/>
                <w:szCs w:val="28"/>
              </w:rPr>
              <w:drawing>
                <wp:inline distT="0" distB="0" distL="114300" distR="114300">
                  <wp:extent cx="3008630" cy="34290"/>
                  <wp:effectExtent l="0" t="0" r="1270" b="3810"/>
                  <wp:docPr id="70" name="图片 3"/>
                  <wp:cNvGraphicFramePr/>
                  <a:graphic xmlns:a="http://schemas.openxmlformats.org/drawingml/2006/main">
                    <a:graphicData uri="http://schemas.openxmlformats.org/drawingml/2006/picture">
                      <pic:pic xmlns:pic="http://schemas.openxmlformats.org/drawingml/2006/picture">
                        <pic:nvPicPr>
                          <pic:cNvPr id="70" name="图片 3"/>
                          <pic:cNvPicPr/>
                        </pic:nvPicPr>
                        <pic:blipFill>
                          <a:blip r:embed="rId18"/>
                          <a:stretch>
                            <a:fillRect/>
                          </a:stretch>
                        </pic:blipFill>
                        <pic:spPr>
                          <a:xfrm>
                            <a:off x="0" y="0"/>
                            <a:ext cx="3008630" cy="34290"/>
                          </a:xfrm>
                          <a:prstGeom prst="rect">
                            <a:avLst/>
                          </a:prstGeom>
                          <a:noFill/>
                          <a:ln>
                            <a:noFill/>
                          </a:ln>
                        </pic:spPr>
                      </pic:pic>
                    </a:graphicData>
                  </a:graphic>
                </wp:inline>
              </w:drawing>
            </w:r>
          </w:p>
          <w:p>
            <w:pPr>
              <w:spacing w:before="247" w:line="221" w:lineRule="auto"/>
              <w:ind w:left="1976"/>
              <w:rPr>
                <w:rFonts w:hint="eastAsia" w:ascii="宋体" w:hAnsi="宋体" w:eastAsia="宋体" w:cs="宋体"/>
                <w:sz w:val="24"/>
                <w:szCs w:val="24"/>
              </w:rPr>
            </w:pPr>
            <w:r>
              <w:rPr>
                <w:rFonts w:hint="eastAsia" w:ascii="宋体" w:hAnsi="宋体" w:eastAsia="宋体" w:cs="宋体"/>
                <w:spacing w:val="-1"/>
                <w:sz w:val="24"/>
                <w:szCs w:val="24"/>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11" w:type="dxa"/>
            <w:vMerge w:val="restart"/>
            <w:tcBorders>
              <w:left w:val="single" w:color="000000" w:sz="4" w:space="0"/>
            </w:tcBorders>
            <w:noWrap/>
            <w:vAlign w:val="center"/>
          </w:tcPr>
          <w:p>
            <w:pPr>
              <w:spacing w:line="289" w:lineRule="auto"/>
              <w:jc w:val="center"/>
              <w:rPr>
                <w:rFonts w:hint="eastAsia" w:ascii="宋体" w:hAnsi="宋体" w:eastAsia="宋体" w:cs="宋体"/>
                <w:sz w:val="22"/>
                <w:szCs w:val="28"/>
              </w:rPr>
            </w:pPr>
          </w:p>
          <w:p>
            <w:pPr>
              <w:spacing w:line="289" w:lineRule="auto"/>
              <w:jc w:val="center"/>
              <w:rPr>
                <w:rFonts w:hint="eastAsia" w:ascii="宋体" w:hAnsi="宋体" w:eastAsia="宋体" w:cs="宋体"/>
                <w:sz w:val="22"/>
                <w:szCs w:val="28"/>
              </w:rPr>
            </w:pPr>
          </w:p>
          <w:p>
            <w:pPr>
              <w:spacing w:line="289" w:lineRule="auto"/>
              <w:jc w:val="center"/>
              <w:rPr>
                <w:rFonts w:hint="eastAsia" w:ascii="宋体" w:hAnsi="宋体" w:eastAsia="宋体" w:cs="宋体"/>
                <w:sz w:val="22"/>
                <w:szCs w:val="28"/>
              </w:rPr>
            </w:pPr>
          </w:p>
          <w:p>
            <w:pPr>
              <w:spacing w:line="290" w:lineRule="auto"/>
              <w:jc w:val="center"/>
              <w:rPr>
                <w:rFonts w:hint="eastAsia" w:ascii="宋体" w:hAnsi="宋体" w:eastAsia="宋体" w:cs="宋体"/>
                <w:sz w:val="22"/>
                <w:szCs w:val="28"/>
              </w:rPr>
            </w:pPr>
          </w:p>
          <w:p>
            <w:pPr>
              <w:spacing w:before="72" w:line="183" w:lineRule="auto"/>
              <w:ind w:left="69"/>
              <w:jc w:val="center"/>
              <w:rPr>
                <w:rFonts w:hint="eastAsia" w:ascii="宋体" w:hAnsi="宋体" w:eastAsia="宋体" w:cs="宋体"/>
                <w:sz w:val="24"/>
                <w:szCs w:val="24"/>
              </w:rPr>
            </w:pPr>
            <w:r>
              <w:rPr>
                <w:rFonts w:hint="eastAsia" w:ascii="宋体" w:hAnsi="宋体" w:eastAsia="宋体" w:cs="宋体"/>
                <w:spacing w:val="-2"/>
                <w:sz w:val="24"/>
                <w:szCs w:val="24"/>
              </w:rPr>
              <w:t>1</w:t>
            </w:r>
          </w:p>
        </w:tc>
        <w:tc>
          <w:tcPr>
            <w:tcW w:w="1154" w:type="dxa"/>
            <w:vMerge w:val="restart"/>
            <w:tcBorders>
              <w:bottom w:val="nil"/>
            </w:tcBorders>
            <w:noWrap/>
          </w:tcPr>
          <w:p>
            <w:pPr>
              <w:spacing w:line="301" w:lineRule="auto"/>
              <w:rPr>
                <w:rFonts w:hint="eastAsia" w:ascii="宋体" w:hAnsi="宋体" w:eastAsia="宋体" w:cs="宋体"/>
                <w:sz w:val="22"/>
                <w:szCs w:val="28"/>
              </w:rPr>
            </w:pPr>
          </w:p>
          <w:p>
            <w:pPr>
              <w:spacing w:line="302" w:lineRule="auto"/>
              <w:rPr>
                <w:rFonts w:hint="eastAsia" w:ascii="宋体" w:hAnsi="宋体" w:eastAsia="宋体" w:cs="宋体"/>
                <w:sz w:val="22"/>
                <w:szCs w:val="28"/>
              </w:rPr>
            </w:pPr>
          </w:p>
          <w:p>
            <w:pPr>
              <w:spacing w:line="302" w:lineRule="auto"/>
              <w:rPr>
                <w:rFonts w:hint="eastAsia" w:ascii="宋体" w:hAnsi="宋体" w:eastAsia="宋体" w:cs="宋体"/>
                <w:sz w:val="22"/>
                <w:szCs w:val="28"/>
              </w:rPr>
            </w:pPr>
          </w:p>
          <w:p>
            <w:pPr>
              <w:spacing w:before="72" w:line="370" w:lineRule="auto"/>
              <w:ind w:left="111" w:right="163" w:firstLine="1"/>
              <w:rPr>
                <w:rFonts w:hint="eastAsia" w:ascii="宋体" w:hAnsi="宋体" w:eastAsia="宋体" w:cs="宋体"/>
                <w:sz w:val="24"/>
                <w:szCs w:val="24"/>
              </w:rPr>
            </w:pPr>
            <w:r>
              <w:rPr>
                <w:rFonts w:hint="eastAsia" w:ascii="宋体" w:hAnsi="宋体" w:eastAsia="宋体" w:cs="宋体"/>
                <w:spacing w:val="-3"/>
                <w:sz w:val="24"/>
                <w:szCs w:val="24"/>
              </w:rPr>
              <w:t>形</w:t>
            </w:r>
            <w:r>
              <w:rPr>
                <w:rFonts w:hint="eastAsia" w:ascii="宋体" w:hAnsi="宋体" w:eastAsia="宋体" w:cs="宋体"/>
                <w:spacing w:val="-2"/>
                <w:sz w:val="24"/>
                <w:szCs w:val="24"/>
              </w:rPr>
              <w:t>式评审标准</w:t>
            </w:r>
          </w:p>
        </w:tc>
        <w:tc>
          <w:tcPr>
            <w:tcW w:w="1994" w:type="dxa"/>
            <w:noWrap/>
            <w:vAlign w:val="center"/>
          </w:tcPr>
          <w:p>
            <w:pPr>
              <w:spacing w:before="58" w:line="219" w:lineRule="auto"/>
              <w:ind w:left="109"/>
              <w:jc w:val="center"/>
              <w:rPr>
                <w:rFonts w:hint="eastAsia" w:ascii="宋体" w:hAnsi="宋体" w:eastAsia="宋体" w:cs="宋体"/>
                <w:sz w:val="24"/>
                <w:szCs w:val="24"/>
              </w:rPr>
            </w:pPr>
            <w:r>
              <w:rPr>
                <w:rFonts w:hint="eastAsia" w:ascii="宋体" w:hAnsi="宋体" w:eastAsia="宋体" w:cs="宋体"/>
                <w:spacing w:val="-2"/>
                <w:sz w:val="24"/>
                <w:szCs w:val="24"/>
              </w:rPr>
              <w:t>供</w:t>
            </w:r>
            <w:r>
              <w:rPr>
                <w:rFonts w:hint="eastAsia" w:ascii="宋体" w:hAnsi="宋体" w:eastAsia="宋体" w:cs="宋体"/>
                <w:spacing w:val="-1"/>
                <w:sz w:val="24"/>
                <w:szCs w:val="24"/>
              </w:rPr>
              <w:t>应商名称</w:t>
            </w:r>
          </w:p>
        </w:tc>
        <w:tc>
          <w:tcPr>
            <w:tcW w:w="4908" w:type="dxa"/>
            <w:tcBorders>
              <w:right w:val="single" w:color="000000" w:sz="4" w:space="0"/>
            </w:tcBorders>
            <w:noWrap/>
            <w:vAlign w:val="center"/>
          </w:tcPr>
          <w:p>
            <w:pPr>
              <w:spacing w:before="58" w:line="219" w:lineRule="auto"/>
              <w:ind w:left="116"/>
              <w:jc w:val="center"/>
              <w:rPr>
                <w:rFonts w:hint="eastAsia" w:ascii="宋体" w:hAnsi="宋体" w:eastAsia="宋体" w:cs="宋体"/>
                <w:sz w:val="24"/>
                <w:szCs w:val="24"/>
              </w:rPr>
            </w:pPr>
            <w:r>
              <w:rPr>
                <w:rFonts w:hint="eastAsia" w:ascii="宋体" w:hAnsi="宋体" w:eastAsia="宋体" w:cs="宋体"/>
                <w:spacing w:val="-1"/>
                <w:sz w:val="24"/>
                <w:szCs w:val="24"/>
              </w:rPr>
              <w:t>与营业执照等证书一致</w:t>
            </w:r>
          </w:p>
          <w:p>
            <w:pPr>
              <w:jc w:val="center"/>
              <w:rPr>
                <w:rFonts w:hint="eastAsia" w:ascii="宋体" w:hAnsi="宋体" w:eastAsia="宋体" w:cs="宋体"/>
                <w:sz w:val="22"/>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111" w:type="dxa"/>
            <w:vMerge w:val="continue"/>
            <w:tcBorders>
              <w:left w:val="single" w:color="000000" w:sz="4" w:space="0"/>
            </w:tcBorders>
            <w:noWrap/>
            <w:vAlign w:val="center"/>
          </w:tcPr>
          <w:p>
            <w:pPr>
              <w:jc w:val="center"/>
              <w:rPr>
                <w:rFonts w:hint="eastAsia" w:ascii="宋体" w:hAnsi="宋体" w:eastAsia="宋体" w:cs="宋体"/>
                <w:sz w:val="22"/>
                <w:szCs w:val="28"/>
              </w:rPr>
            </w:pPr>
          </w:p>
        </w:tc>
        <w:tc>
          <w:tcPr>
            <w:tcW w:w="1154" w:type="dxa"/>
            <w:vMerge w:val="continue"/>
            <w:tcBorders>
              <w:top w:val="nil"/>
              <w:bottom w:val="nil"/>
            </w:tcBorders>
            <w:noWrap/>
          </w:tcPr>
          <w:p>
            <w:pPr>
              <w:rPr>
                <w:rFonts w:hint="eastAsia" w:ascii="宋体" w:hAnsi="宋体" w:eastAsia="宋体" w:cs="宋体"/>
                <w:sz w:val="22"/>
                <w:szCs w:val="28"/>
              </w:rPr>
            </w:pPr>
          </w:p>
        </w:tc>
        <w:tc>
          <w:tcPr>
            <w:tcW w:w="1994" w:type="dxa"/>
            <w:noWrap/>
            <w:vAlign w:val="center"/>
          </w:tcPr>
          <w:p>
            <w:pPr>
              <w:spacing w:before="243" w:line="219" w:lineRule="auto"/>
              <w:ind w:left="111"/>
              <w:jc w:val="center"/>
              <w:rPr>
                <w:rFonts w:hint="eastAsia" w:ascii="宋体" w:hAnsi="宋体" w:eastAsia="宋体" w:cs="宋体"/>
                <w:sz w:val="24"/>
                <w:szCs w:val="24"/>
              </w:rPr>
            </w:pPr>
            <w:r>
              <w:rPr>
                <w:rFonts w:hint="eastAsia" w:ascii="宋体" w:hAnsi="宋体" w:eastAsia="宋体" w:cs="宋体"/>
                <w:spacing w:val="-2"/>
                <w:sz w:val="24"/>
                <w:szCs w:val="24"/>
              </w:rPr>
              <w:t>投标</w:t>
            </w:r>
            <w:r>
              <w:rPr>
                <w:rFonts w:hint="eastAsia" w:ascii="宋体" w:hAnsi="宋体" w:eastAsia="宋体" w:cs="宋体"/>
                <w:spacing w:val="-1"/>
                <w:sz w:val="24"/>
                <w:szCs w:val="24"/>
              </w:rPr>
              <w:t>函签字盖章</w:t>
            </w:r>
          </w:p>
        </w:tc>
        <w:tc>
          <w:tcPr>
            <w:tcW w:w="4908" w:type="dxa"/>
            <w:tcBorders>
              <w:right w:val="single" w:color="000000" w:sz="4" w:space="0"/>
            </w:tcBorders>
            <w:noWrap/>
            <w:vAlign w:val="center"/>
          </w:tcPr>
          <w:p>
            <w:pPr>
              <w:spacing w:before="29" w:line="427" w:lineRule="exact"/>
              <w:ind w:left="112"/>
              <w:jc w:val="center"/>
              <w:rPr>
                <w:rFonts w:hint="eastAsia" w:ascii="宋体" w:hAnsi="宋体" w:eastAsia="宋体" w:cs="宋体"/>
                <w:spacing w:val="-1"/>
                <w:position w:val="15"/>
                <w:sz w:val="24"/>
                <w:szCs w:val="24"/>
              </w:rPr>
            </w:pPr>
          </w:p>
          <w:p>
            <w:pPr>
              <w:spacing w:before="29" w:line="427" w:lineRule="exact"/>
              <w:ind w:left="112"/>
              <w:jc w:val="center"/>
              <w:rPr>
                <w:rFonts w:hint="eastAsia" w:ascii="宋体" w:hAnsi="宋体" w:eastAsia="宋体" w:cs="宋体"/>
                <w:sz w:val="24"/>
                <w:szCs w:val="24"/>
              </w:rPr>
            </w:pPr>
            <w:r>
              <w:rPr>
                <w:rFonts w:hint="eastAsia" w:ascii="宋体" w:hAnsi="宋体" w:eastAsia="宋体" w:cs="宋体"/>
                <w:spacing w:val="-1"/>
                <w:position w:val="15"/>
                <w:sz w:val="24"/>
                <w:szCs w:val="24"/>
              </w:rPr>
              <w:t>有法定代表人或授</w:t>
            </w:r>
            <w:r>
              <w:rPr>
                <w:rFonts w:hint="eastAsia" w:ascii="宋体" w:hAnsi="宋体" w:eastAsia="宋体" w:cs="宋体"/>
                <w:position w:val="15"/>
                <w:sz w:val="24"/>
                <w:szCs w:val="24"/>
              </w:rPr>
              <w:t>权委托人签字或盖章并加盖</w:t>
            </w:r>
          </w:p>
          <w:p>
            <w:pPr>
              <w:spacing w:line="219" w:lineRule="auto"/>
              <w:ind w:left="113"/>
              <w:jc w:val="center"/>
              <w:rPr>
                <w:rFonts w:hint="eastAsia" w:ascii="宋体" w:hAnsi="宋体" w:eastAsia="宋体" w:cs="宋体"/>
                <w:sz w:val="24"/>
                <w:szCs w:val="24"/>
              </w:rPr>
            </w:pPr>
            <w:r>
              <w:rPr>
                <w:rFonts w:hint="eastAsia" w:ascii="宋体" w:hAnsi="宋体" w:eastAsia="宋体" w:cs="宋体"/>
                <w:spacing w:val="-2"/>
                <w:sz w:val="24"/>
                <w:szCs w:val="24"/>
              </w:rPr>
              <w:t>单位章</w:t>
            </w:r>
          </w:p>
          <w:p>
            <w:pPr>
              <w:jc w:val="center"/>
              <w:rPr>
                <w:rFonts w:hint="eastAsia" w:ascii="宋体" w:hAnsi="宋体" w:eastAsia="宋体" w:cs="宋体"/>
                <w:sz w:val="22"/>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1111" w:type="dxa"/>
            <w:vMerge w:val="continue"/>
            <w:tcBorders>
              <w:left w:val="single" w:color="000000" w:sz="4" w:space="0"/>
            </w:tcBorders>
            <w:shd w:val="clear" w:color="auto" w:fill="auto"/>
            <w:noWrap/>
            <w:vAlign w:val="center"/>
          </w:tcPr>
          <w:p>
            <w:pPr>
              <w:jc w:val="center"/>
              <w:rPr>
                <w:rFonts w:hint="eastAsia" w:ascii="宋体" w:hAnsi="宋体" w:eastAsia="宋体" w:cs="宋体"/>
                <w:sz w:val="22"/>
                <w:szCs w:val="28"/>
              </w:rPr>
            </w:pPr>
          </w:p>
        </w:tc>
        <w:tc>
          <w:tcPr>
            <w:tcW w:w="1154" w:type="dxa"/>
            <w:vMerge w:val="continue"/>
            <w:tcBorders>
              <w:top w:val="nil"/>
              <w:bottom w:val="nil"/>
            </w:tcBorders>
            <w:shd w:val="clear" w:color="auto" w:fill="auto"/>
            <w:noWrap/>
          </w:tcPr>
          <w:p>
            <w:pPr>
              <w:rPr>
                <w:rFonts w:hint="eastAsia" w:ascii="宋体" w:hAnsi="宋体" w:eastAsia="宋体" w:cs="宋体"/>
                <w:sz w:val="22"/>
                <w:szCs w:val="28"/>
              </w:rPr>
            </w:pPr>
          </w:p>
        </w:tc>
        <w:tc>
          <w:tcPr>
            <w:tcW w:w="1994" w:type="dxa"/>
            <w:shd w:val="clear" w:color="auto" w:fill="auto"/>
            <w:noWrap/>
            <w:vAlign w:val="center"/>
          </w:tcPr>
          <w:p>
            <w:pPr>
              <w:spacing w:before="66" w:line="362" w:lineRule="auto"/>
              <w:ind w:left="108" w:right="127" w:firstLine="3"/>
              <w:jc w:val="center"/>
              <w:rPr>
                <w:rFonts w:hint="eastAsia" w:ascii="宋体" w:hAnsi="宋体" w:eastAsia="宋体" w:cs="宋体"/>
                <w:sz w:val="24"/>
                <w:szCs w:val="24"/>
              </w:rPr>
            </w:pPr>
            <w:r>
              <w:rPr>
                <w:rFonts w:hint="eastAsia" w:ascii="宋体" w:hAnsi="宋体" w:eastAsia="宋体" w:cs="宋体"/>
                <w:spacing w:val="-2"/>
                <w:sz w:val="24"/>
                <w:szCs w:val="24"/>
              </w:rPr>
              <w:t>竞争</w:t>
            </w:r>
            <w:r>
              <w:rPr>
                <w:rFonts w:hint="eastAsia" w:ascii="宋体" w:hAnsi="宋体" w:eastAsia="宋体" w:cs="宋体"/>
                <w:spacing w:val="-1"/>
                <w:sz w:val="24"/>
                <w:szCs w:val="24"/>
              </w:rPr>
              <w:t>性磋商响应文</w:t>
            </w:r>
            <w:r>
              <w:rPr>
                <w:rFonts w:hint="eastAsia" w:ascii="宋体" w:hAnsi="宋体" w:eastAsia="宋体" w:cs="宋体"/>
                <w:spacing w:val="-2"/>
                <w:sz w:val="24"/>
                <w:szCs w:val="24"/>
              </w:rPr>
              <w:t>件格式</w:t>
            </w:r>
          </w:p>
        </w:tc>
        <w:tc>
          <w:tcPr>
            <w:tcW w:w="4908" w:type="dxa"/>
            <w:tcBorders>
              <w:right w:val="single" w:color="000000" w:sz="4" w:space="0"/>
            </w:tcBorders>
            <w:shd w:val="clear" w:color="auto" w:fill="auto"/>
            <w:noWrap/>
            <w:vAlign w:val="center"/>
          </w:tcPr>
          <w:p>
            <w:pPr>
              <w:jc w:val="center"/>
              <w:rPr>
                <w:rFonts w:hint="eastAsia" w:ascii="宋体" w:hAnsi="宋体" w:eastAsia="宋体" w:cs="宋体"/>
                <w:sz w:val="22"/>
                <w:szCs w:val="28"/>
              </w:rPr>
            </w:pPr>
            <w:r>
              <w:rPr>
                <w:rFonts w:hint="eastAsia" w:ascii="宋体" w:hAnsi="宋体" w:eastAsia="宋体" w:cs="宋体"/>
                <w:spacing w:val="-1"/>
                <w:sz w:val="24"/>
                <w:szCs w:val="24"/>
              </w:rPr>
              <w:t>符合第六章“竞争性磋商响应</w:t>
            </w:r>
            <w:r>
              <w:rPr>
                <w:rFonts w:hint="eastAsia" w:ascii="宋体" w:hAnsi="宋体" w:eastAsia="宋体" w:cs="宋体"/>
                <w:sz w:val="24"/>
                <w:szCs w:val="24"/>
              </w:rPr>
              <w:t>文件格式”的要求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11" w:type="dxa"/>
            <w:vMerge w:val="continue"/>
            <w:tcBorders>
              <w:left w:val="single" w:color="000000" w:sz="4" w:space="0"/>
            </w:tcBorders>
            <w:noWrap/>
            <w:vAlign w:val="center"/>
          </w:tcPr>
          <w:p>
            <w:pPr>
              <w:jc w:val="center"/>
              <w:rPr>
                <w:rFonts w:hint="eastAsia" w:ascii="宋体" w:hAnsi="宋体" w:eastAsia="宋体" w:cs="宋体"/>
                <w:sz w:val="22"/>
                <w:szCs w:val="28"/>
              </w:rPr>
            </w:pPr>
          </w:p>
        </w:tc>
        <w:tc>
          <w:tcPr>
            <w:tcW w:w="1154" w:type="dxa"/>
            <w:vMerge w:val="continue"/>
            <w:tcBorders>
              <w:top w:val="nil"/>
            </w:tcBorders>
            <w:noWrap/>
          </w:tcPr>
          <w:p>
            <w:pPr>
              <w:rPr>
                <w:rFonts w:hint="eastAsia" w:ascii="宋体" w:hAnsi="宋体" w:eastAsia="宋体" w:cs="宋体"/>
                <w:sz w:val="22"/>
                <w:szCs w:val="28"/>
              </w:rPr>
            </w:pPr>
          </w:p>
        </w:tc>
        <w:tc>
          <w:tcPr>
            <w:tcW w:w="1994" w:type="dxa"/>
            <w:noWrap/>
            <w:vAlign w:val="center"/>
          </w:tcPr>
          <w:p>
            <w:pPr>
              <w:spacing w:before="58" w:line="222" w:lineRule="auto"/>
              <w:ind w:left="109"/>
              <w:jc w:val="center"/>
              <w:rPr>
                <w:rFonts w:hint="eastAsia" w:ascii="宋体" w:hAnsi="宋体" w:eastAsia="宋体" w:cs="宋体"/>
                <w:sz w:val="24"/>
                <w:szCs w:val="24"/>
              </w:rPr>
            </w:pPr>
            <w:r>
              <w:rPr>
                <w:rFonts w:hint="eastAsia" w:ascii="宋体" w:hAnsi="宋体" w:eastAsia="宋体" w:cs="宋体"/>
                <w:spacing w:val="-2"/>
                <w:sz w:val="24"/>
                <w:szCs w:val="24"/>
              </w:rPr>
              <w:t>联合</w:t>
            </w:r>
            <w:r>
              <w:rPr>
                <w:rFonts w:hint="eastAsia" w:ascii="宋体" w:hAnsi="宋体" w:eastAsia="宋体" w:cs="宋体"/>
                <w:spacing w:val="-1"/>
                <w:sz w:val="24"/>
                <w:szCs w:val="24"/>
              </w:rPr>
              <w:t>体</w:t>
            </w:r>
          </w:p>
        </w:tc>
        <w:tc>
          <w:tcPr>
            <w:tcW w:w="4908" w:type="dxa"/>
            <w:tcBorders>
              <w:right w:val="single" w:color="000000" w:sz="4" w:space="0"/>
            </w:tcBorders>
            <w:noWrap/>
            <w:vAlign w:val="center"/>
          </w:tcPr>
          <w:p>
            <w:pPr>
              <w:spacing w:before="59" w:line="219" w:lineRule="auto"/>
              <w:ind w:left="112"/>
              <w:jc w:val="center"/>
              <w:rPr>
                <w:rFonts w:hint="eastAsia" w:ascii="宋体" w:hAnsi="宋体" w:eastAsia="宋体" w:cs="宋体"/>
                <w:sz w:val="24"/>
                <w:szCs w:val="24"/>
              </w:rPr>
            </w:pPr>
            <w:r>
              <w:rPr>
                <w:rFonts w:hint="eastAsia" w:ascii="宋体" w:hAnsi="宋体" w:eastAsia="宋体" w:cs="宋体"/>
                <w:spacing w:val="-1"/>
                <w:sz w:val="24"/>
                <w:szCs w:val="24"/>
              </w:rPr>
              <w:t>本次采购不接受联</w:t>
            </w:r>
            <w:r>
              <w:rPr>
                <w:rFonts w:hint="eastAsia" w:ascii="宋体" w:hAnsi="宋体" w:eastAsia="宋体" w:cs="宋体"/>
                <w:sz w:val="24"/>
                <w:szCs w:val="24"/>
              </w:rPr>
              <w:t>合体投标</w:t>
            </w:r>
          </w:p>
          <w:p>
            <w:pPr>
              <w:jc w:val="center"/>
              <w:rPr>
                <w:rFonts w:hint="eastAsia" w:ascii="宋体" w:hAnsi="宋体" w:eastAsia="宋体" w:cs="宋体"/>
                <w:sz w:val="22"/>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trPr>
        <w:tc>
          <w:tcPr>
            <w:tcW w:w="1111" w:type="dxa"/>
            <w:vMerge w:val="restart"/>
            <w:tcBorders>
              <w:left w:val="single" w:color="000000" w:sz="4" w:space="0"/>
            </w:tcBorders>
            <w:shd w:val="clear" w:color="auto" w:fill="auto"/>
            <w:noWrap/>
            <w:vAlign w:val="center"/>
          </w:tcPr>
          <w:p>
            <w:pPr>
              <w:spacing w:line="272" w:lineRule="auto"/>
              <w:jc w:val="center"/>
              <w:rPr>
                <w:rFonts w:hint="eastAsia" w:ascii="宋体" w:hAnsi="宋体" w:eastAsia="宋体" w:cs="宋体"/>
                <w:sz w:val="22"/>
                <w:szCs w:val="28"/>
              </w:rPr>
            </w:pPr>
          </w:p>
          <w:p>
            <w:pPr>
              <w:spacing w:line="272" w:lineRule="auto"/>
              <w:jc w:val="center"/>
              <w:rPr>
                <w:rFonts w:hint="eastAsia" w:ascii="宋体" w:hAnsi="宋体" w:eastAsia="宋体" w:cs="宋体"/>
                <w:sz w:val="22"/>
                <w:szCs w:val="28"/>
              </w:rPr>
            </w:pPr>
          </w:p>
          <w:p>
            <w:pPr>
              <w:spacing w:line="272" w:lineRule="auto"/>
              <w:jc w:val="center"/>
              <w:rPr>
                <w:rFonts w:hint="eastAsia" w:ascii="宋体" w:hAnsi="宋体" w:eastAsia="宋体" w:cs="宋体"/>
                <w:sz w:val="22"/>
                <w:szCs w:val="28"/>
              </w:rPr>
            </w:pPr>
          </w:p>
          <w:p>
            <w:pPr>
              <w:spacing w:line="272" w:lineRule="auto"/>
              <w:jc w:val="center"/>
              <w:rPr>
                <w:rFonts w:hint="eastAsia" w:ascii="宋体" w:hAnsi="宋体" w:eastAsia="宋体" w:cs="宋体"/>
                <w:sz w:val="22"/>
                <w:szCs w:val="28"/>
              </w:rPr>
            </w:pPr>
          </w:p>
          <w:p>
            <w:pPr>
              <w:spacing w:line="272" w:lineRule="auto"/>
              <w:jc w:val="center"/>
              <w:rPr>
                <w:rFonts w:hint="eastAsia" w:ascii="宋体" w:hAnsi="宋体" w:eastAsia="宋体" w:cs="宋体"/>
                <w:sz w:val="22"/>
                <w:szCs w:val="28"/>
              </w:rPr>
            </w:pPr>
          </w:p>
          <w:p>
            <w:pPr>
              <w:spacing w:line="272" w:lineRule="auto"/>
              <w:jc w:val="center"/>
              <w:rPr>
                <w:rFonts w:hint="eastAsia" w:ascii="宋体" w:hAnsi="宋体" w:eastAsia="宋体" w:cs="宋体"/>
                <w:sz w:val="22"/>
                <w:szCs w:val="28"/>
              </w:rPr>
            </w:pPr>
          </w:p>
          <w:p>
            <w:pPr>
              <w:spacing w:before="71" w:line="183" w:lineRule="auto"/>
              <w:ind w:left="143"/>
              <w:jc w:val="center"/>
              <w:rPr>
                <w:rFonts w:hint="eastAsia" w:ascii="宋体" w:hAnsi="宋体" w:eastAsia="宋体" w:cs="宋体"/>
                <w:sz w:val="24"/>
                <w:szCs w:val="24"/>
              </w:rPr>
            </w:pPr>
            <w:r>
              <w:rPr>
                <w:rFonts w:hint="eastAsia" w:ascii="宋体" w:hAnsi="宋体" w:eastAsia="宋体" w:cs="宋体"/>
                <w:spacing w:val="-2"/>
                <w:sz w:val="24"/>
                <w:szCs w:val="24"/>
              </w:rPr>
              <w:t>2</w:t>
            </w:r>
          </w:p>
        </w:tc>
        <w:tc>
          <w:tcPr>
            <w:tcW w:w="1154" w:type="dxa"/>
            <w:vMerge w:val="restart"/>
            <w:tcBorders>
              <w:bottom w:val="nil"/>
            </w:tcBorders>
            <w:shd w:val="clear" w:color="auto" w:fill="auto"/>
            <w:noWrap/>
          </w:tcPr>
          <w:p>
            <w:pPr>
              <w:spacing w:line="276" w:lineRule="auto"/>
              <w:rPr>
                <w:rFonts w:hint="eastAsia" w:ascii="宋体" w:hAnsi="宋体" w:eastAsia="宋体" w:cs="宋体"/>
                <w:sz w:val="22"/>
                <w:szCs w:val="28"/>
              </w:rPr>
            </w:pPr>
          </w:p>
          <w:p>
            <w:pPr>
              <w:spacing w:line="276" w:lineRule="auto"/>
              <w:rPr>
                <w:rFonts w:hint="eastAsia" w:ascii="宋体" w:hAnsi="宋体" w:eastAsia="宋体" w:cs="宋体"/>
                <w:sz w:val="22"/>
                <w:szCs w:val="28"/>
              </w:rPr>
            </w:pPr>
          </w:p>
          <w:p>
            <w:pPr>
              <w:spacing w:line="277" w:lineRule="auto"/>
              <w:rPr>
                <w:rFonts w:hint="eastAsia" w:ascii="宋体" w:hAnsi="宋体" w:eastAsia="宋体" w:cs="宋体"/>
                <w:sz w:val="22"/>
                <w:szCs w:val="28"/>
              </w:rPr>
            </w:pPr>
          </w:p>
          <w:p>
            <w:pPr>
              <w:spacing w:line="277" w:lineRule="auto"/>
              <w:rPr>
                <w:rFonts w:hint="eastAsia" w:ascii="宋体" w:hAnsi="宋体" w:eastAsia="宋体" w:cs="宋体"/>
                <w:sz w:val="22"/>
                <w:szCs w:val="28"/>
              </w:rPr>
            </w:pPr>
          </w:p>
          <w:p>
            <w:pPr>
              <w:spacing w:line="277" w:lineRule="auto"/>
              <w:rPr>
                <w:rFonts w:hint="eastAsia" w:ascii="宋体" w:hAnsi="宋体" w:eastAsia="宋体" w:cs="宋体"/>
                <w:sz w:val="22"/>
                <w:szCs w:val="28"/>
              </w:rPr>
            </w:pPr>
          </w:p>
          <w:p>
            <w:pPr>
              <w:spacing w:before="72" w:line="427" w:lineRule="exact"/>
              <w:ind w:left="119"/>
              <w:rPr>
                <w:rFonts w:hint="eastAsia" w:ascii="宋体" w:hAnsi="宋体" w:eastAsia="宋体" w:cs="宋体"/>
                <w:sz w:val="24"/>
                <w:szCs w:val="24"/>
              </w:rPr>
            </w:pPr>
            <w:r>
              <w:rPr>
                <w:rFonts w:hint="eastAsia" w:ascii="宋体" w:hAnsi="宋体" w:eastAsia="宋体" w:cs="宋体"/>
                <w:spacing w:val="-5"/>
                <w:position w:val="15"/>
                <w:sz w:val="24"/>
                <w:szCs w:val="24"/>
              </w:rPr>
              <w:t>资</w:t>
            </w:r>
            <w:r>
              <w:rPr>
                <w:rFonts w:hint="eastAsia" w:ascii="宋体" w:hAnsi="宋体" w:eastAsia="宋体" w:cs="宋体"/>
                <w:spacing w:val="-3"/>
                <w:position w:val="15"/>
                <w:sz w:val="24"/>
                <w:szCs w:val="24"/>
              </w:rPr>
              <w:t>格评</w:t>
            </w:r>
          </w:p>
          <w:p>
            <w:pPr>
              <w:spacing w:before="1" w:line="220" w:lineRule="auto"/>
              <w:ind w:left="121"/>
              <w:rPr>
                <w:rFonts w:hint="eastAsia" w:ascii="宋体" w:hAnsi="宋体" w:eastAsia="宋体" w:cs="宋体"/>
                <w:sz w:val="24"/>
                <w:szCs w:val="24"/>
              </w:rPr>
            </w:pPr>
            <w:r>
              <w:rPr>
                <w:rFonts w:hint="eastAsia" w:ascii="宋体" w:hAnsi="宋体" w:eastAsia="宋体" w:cs="宋体"/>
                <w:spacing w:val="-4"/>
                <w:sz w:val="24"/>
                <w:szCs w:val="24"/>
              </w:rPr>
              <w:t>审标准</w:t>
            </w:r>
          </w:p>
        </w:tc>
        <w:tc>
          <w:tcPr>
            <w:tcW w:w="1994" w:type="dxa"/>
            <w:shd w:val="clear" w:color="auto" w:fill="auto"/>
            <w:noWrap/>
            <w:vAlign w:val="center"/>
          </w:tcPr>
          <w:p>
            <w:pPr>
              <w:spacing w:before="84" w:line="365" w:lineRule="auto"/>
              <w:ind w:left="109" w:right="127" w:firstLine="1"/>
              <w:jc w:val="center"/>
              <w:rPr>
                <w:rFonts w:hint="eastAsia" w:ascii="宋体" w:hAnsi="宋体" w:eastAsia="宋体" w:cs="宋体"/>
                <w:sz w:val="24"/>
                <w:szCs w:val="24"/>
              </w:rPr>
            </w:pPr>
            <w:r>
              <w:rPr>
                <w:rFonts w:hint="eastAsia" w:ascii="宋体" w:hAnsi="宋体" w:eastAsia="宋体" w:cs="宋体"/>
                <w:spacing w:val="-2"/>
                <w:sz w:val="24"/>
                <w:szCs w:val="24"/>
              </w:rPr>
              <w:t>符</w:t>
            </w:r>
            <w:r>
              <w:rPr>
                <w:rFonts w:hint="eastAsia" w:ascii="宋体" w:hAnsi="宋体" w:eastAsia="宋体" w:cs="宋体"/>
                <w:spacing w:val="-1"/>
                <w:sz w:val="24"/>
                <w:szCs w:val="24"/>
              </w:rPr>
              <w:t>合《中华人民共</w:t>
            </w:r>
            <w:r>
              <w:rPr>
                <w:rFonts w:hint="eastAsia" w:ascii="宋体" w:hAnsi="宋体" w:eastAsia="宋体" w:cs="宋体"/>
                <w:spacing w:val="-3"/>
                <w:sz w:val="24"/>
                <w:szCs w:val="24"/>
              </w:rPr>
              <w:t>和</w:t>
            </w:r>
            <w:r>
              <w:rPr>
                <w:rFonts w:hint="eastAsia" w:ascii="宋体" w:hAnsi="宋体" w:eastAsia="宋体" w:cs="宋体"/>
                <w:spacing w:val="-2"/>
                <w:sz w:val="24"/>
                <w:szCs w:val="24"/>
              </w:rPr>
              <w:t>国政府采购法》</w:t>
            </w:r>
            <w:r>
              <w:rPr>
                <w:rFonts w:hint="eastAsia" w:ascii="宋体" w:hAnsi="宋体" w:eastAsia="宋体" w:cs="宋体"/>
                <w:spacing w:val="-1"/>
                <w:sz w:val="24"/>
                <w:szCs w:val="24"/>
              </w:rPr>
              <w:t>第二十二条的规定</w:t>
            </w:r>
          </w:p>
        </w:tc>
        <w:tc>
          <w:tcPr>
            <w:tcW w:w="4908" w:type="dxa"/>
            <w:tcBorders>
              <w:right w:val="single" w:color="000000" w:sz="4" w:space="0"/>
            </w:tcBorders>
            <w:shd w:val="clear" w:color="auto" w:fill="auto"/>
            <w:noWrap/>
            <w:vAlign w:val="center"/>
          </w:tcPr>
          <w:p>
            <w:pPr>
              <w:jc w:val="center"/>
              <w:rPr>
                <w:rFonts w:hint="eastAsia" w:ascii="宋体" w:hAnsi="宋体" w:eastAsia="宋体" w:cs="宋体"/>
                <w:sz w:val="22"/>
                <w:szCs w:val="28"/>
                <w:lang w:eastAsia="zh-CN"/>
              </w:rPr>
            </w:pPr>
            <w:r>
              <w:rPr>
                <w:rFonts w:hint="eastAsia" w:ascii="宋体" w:hAnsi="宋体" w:eastAsia="宋体" w:cs="宋体"/>
                <w:spacing w:val="-1"/>
                <w:sz w:val="24"/>
                <w:szCs w:val="24"/>
                <w:lang w:eastAsia="zh-CN"/>
              </w:rPr>
              <w:t>焦作市政府采购供应商资格信用承诺函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111" w:type="dxa"/>
            <w:vMerge w:val="continue"/>
            <w:tcBorders>
              <w:left w:val="single" w:color="000000" w:sz="4" w:space="0"/>
            </w:tcBorders>
            <w:shd w:val="clear" w:color="auto" w:fill="auto"/>
            <w:noWrap/>
            <w:vAlign w:val="center"/>
          </w:tcPr>
          <w:p>
            <w:pPr>
              <w:jc w:val="center"/>
              <w:rPr>
                <w:rFonts w:hint="eastAsia" w:ascii="宋体" w:hAnsi="宋体" w:eastAsia="宋体" w:cs="宋体"/>
                <w:sz w:val="22"/>
                <w:szCs w:val="28"/>
              </w:rPr>
            </w:pPr>
          </w:p>
        </w:tc>
        <w:tc>
          <w:tcPr>
            <w:tcW w:w="1154" w:type="dxa"/>
            <w:vMerge w:val="continue"/>
            <w:tcBorders>
              <w:top w:val="nil"/>
              <w:bottom w:val="single" w:color="auto" w:sz="4" w:space="0"/>
            </w:tcBorders>
            <w:shd w:val="clear" w:color="auto" w:fill="auto"/>
            <w:noWrap/>
          </w:tcPr>
          <w:p>
            <w:pPr>
              <w:rPr>
                <w:rFonts w:hint="eastAsia" w:ascii="宋体" w:hAnsi="宋体" w:eastAsia="宋体" w:cs="宋体"/>
                <w:sz w:val="22"/>
                <w:szCs w:val="28"/>
              </w:rPr>
            </w:pPr>
          </w:p>
        </w:tc>
        <w:tc>
          <w:tcPr>
            <w:tcW w:w="1994" w:type="dxa"/>
            <w:tcBorders>
              <w:bottom w:val="single" w:color="auto" w:sz="4" w:space="0"/>
            </w:tcBorders>
            <w:shd w:val="clear" w:color="auto" w:fill="auto"/>
            <w:noWrap/>
            <w:vAlign w:val="center"/>
          </w:tcPr>
          <w:p>
            <w:pPr>
              <w:spacing w:before="284" w:line="220" w:lineRule="auto"/>
              <w:ind w:left="109"/>
              <w:jc w:val="center"/>
              <w:rPr>
                <w:rFonts w:hint="eastAsia" w:ascii="宋体" w:hAnsi="宋体" w:eastAsia="宋体" w:cs="宋体"/>
                <w:sz w:val="24"/>
                <w:szCs w:val="24"/>
              </w:rPr>
            </w:pPr>
            <w:r>
              <w:rPr>
                <w:rFonts w:hint="eastAsia" w:ascii="宋体" w:hAnsi="宋体" w:eastAsia="宋体" w:cs="宋体"/>
                <w:spacing w:val="-2"/>
                <w:sz w:val="24"/>
                <w:szCs w:val="24"/>
              </w:rPr>
              <w:t>信</w:t>
            </w:r>
            <w:r>
              <w:rPr>
                <w:rFonts w:hint="eastAsia" w:ascii="宋体" w:hAnsi="宋体" w:eastAsia="宋体" w:cs="宋体"/>
                <w:spacing w:val="-1"/>
                <w:sz w:val="24"/>
                <w:szCs w:val="24"/>
              </w:rPr>
              <w:t>用查询</w:t>
            </w:r>
          </w:p>
        </w:tc>
        <w:tc>
          <w:tcPr>
            <w:tcW w:w="4908" w:type="dxa"/>
            <w:tcBorders>
              <w:right w:val="single" w:color="000000" w:sz="4" w:space="0"/>
            </w:tcBorders>
            <w:shd w:val="clear" w:color="auto" w:fill="auto"/>
            <w:noWrap/>
            <w:vAlign w:val="center"/>
          </w:tcPr>
          <w:p>
            <w:pPr>
              <w:jc w:val="center"/>
              <w:rPr>
                <w:rFonts w:hint="eastAsia" w:ascii="宋体" w:hAnsi="宋体" w:eastAsia="宋体" w:cs="宋体"/>
                <w:sz w:val="22"/>
                <w:szCs w:val="28"/>
              </w:rPr>
            </w:pPr>
            <w:r>
              <w:rPr>
                <w:rFonts w:hint="eastAsia" w:ascii="宋体" w:hAnsi="宋体" w:eastAsia="宋体" w:cs="宋体"/>
                <w:spacing w:val="-1"/>
                <w:sz w:val="24"/>
                <w:szCs w:val="24"/>
              </w:rPr>
              <w:t>符合竞争性磋商文件第二章“供应</w:t>
            </w:r>
            <w:r>
              <w:rPr>
                <w:rFonts w:hint="eastAsia" w:ascii="宋体" w:hAnsi="宋体" w:eastAsia="宋体" w:cs="宋体"/>
                <w:sz w:val="24"/>
                <w:szCs w:val="24"/>
              </w:rPr>
              <w:t>商须知前附表的规定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1111" w:type="dxa"/>
            <w:vMerge w:val="restart"/>
            <w:tcBorders>
              <w:left w:val="single" w:color="000000" w:sz="4" w:space="0"/>
              <w:right w:val="single" w:color="auto" w:sz="4" w:space="0"/>
            </w:tcBorders>
            <w:shd w:val="clear" w:color="auto" w:fill="auto"/>
            <w:noWrap/>
            <w:vAlign w:val="center"/>
          </w:tcPr>
          <w:p>
            <w:pPr>
              <w:spacing w:line="257" w:lineRule="auto"/>
              <w:jc w:val="center"/>
              <w:rPr>
                <w:rFonts w:hint="eastAsia" w:ascii="宋体" w:hAnsi="宋体" w:eastAsia="宋体" w:cs="宋体"/>
                <w:sz w:val="22"/>
                <w:szCs w:val="28"/>
              </w:rPr>
            </w:pPr>
          </w:p>
          <w:p>
            <w:pPr>
              <w:spacing w:line="257" w:lineRule="auto"/>
              <w:jc w:val="center"/>
              <w:rPr>
                <w:rFonts w:hint="eastAsia" w:ascii="宋体" w:hAnsi="宋体" w:eastAsia="宋体" w:cs="宋体"/>
                <w:sz w:val="22"/>
                <w:szCs w:val="28"/>
              </w:rPr>
            </w:pPr>
          </w:p>
          <w:p>
            <w:pPr>
              <w:spacing w:line="257" w:lineRule="auto"/>
              <w:jc w:val="center"/>
              <w:rPr>
                <w:rFonts w:hint="eastAsia" w:ascii="宋体" w:hAnsi="宋体" w:eastAsia="宋体" w:cs="宋体"/>
                <w:sz w:val="22"/>
                <w:szCs w:val="28"/>
              </w:rPr>
            </w:pPr>
          </w:p>
          <w:p>
            <w:pPr>
              <w:spacing w:line="257" w:lineRule="auto"/>
              <w:jc w:val="center"/>
              <w:rPr>
                <w:rFonts w:hint="eastAsia" w:ascii="宋体" w:hAnsi="宋体" w:eastAsia="宋体" w:cs="宋体"/>
                <w:sz w:val="22"/>
                <w:szCs w:val="28"/>
              </w:rPr>
            </w:pPr>
          </w:p>
          <w:p>
            <w:pPr>
              <w:spacing w:line="257" w:lineRule="auto"/>
              <w:jc w:val="center"/>
              <w:rPr>
                <w:rFonts w:hint="eastAsia" w:ascii="宋体" w:hAnsi="宋体" w:eastAsia="宋体" w:cs="宋体"/>
                <w:sz w:val="22"/>
                <w:szCs w:val="28"/>
              </w:rPr>
            </w:pPr>
          </w:p>
          <w:p>
            <w:pPr>
              <w:spacing w:line="257" w:lineRule="auto"/>
              <w:jc w:val="center"/>
              <w:rPr>
                <w:rFonts w:hint="eastAsia" w:ascii="宋体" w:hAnsi="宋体" w:eastAsia="宋体" w:cs="宋体"/>
                <w:sz w:val="22"/>
                <w:szCs w:val="28"/>
              </w:rPr>
            </w:pPr>
          </w:p>
          <w:p>
            <w:pPr>
              <w:spacing w:line="258" w:lineRule="auto"/>
              <w:jc w:val="center"/>
              <w:rPr>
                <w:rFonts w:hint="eastAsia" w:ascii="宋体" w:hAnsi="宋体" w:eastAsia="宋体" w:cs="宋体"/>
                <w:sz w:val="22"/>
                <w:szCs w:val="28"/>
              </w:rPr>
            </w:pPr>
          </w:p>
          <w:p>
            <w:pPr>
              <w:spacing w:line="258" w:lineRule="auto"/>
              <w:jc w:val="center"/>
              <w:rPr>
                <w:rFonts w:hint="eastAsia" w:ascii="宋体" w:hAnsi="宋体" w:eastAsia="宋体" w:cs="宋体"/>
                <w:sz w:val="22"/>
                <w:szCs w:val="28"/>
              </w:rPr>
            </w:pPr>
          </w:p>
          <w:p>
            <w:pPr>
              <w:spacing w:before="72" w:line="183" w:lineRule="auto"/>
              <w:ind w:left="69"/>
              <w:jc w:val="center"/>
              <w:rPr>
                <w:rFonts w:hint="eastAsia" w:ascii="宋体" w:hAnsi="宋体" w:eastAsia="宋体" w:cs="宋体"/>
                <w:sz w:val="24"/>
                <w:szCs w:val="24"/>
              </w:rPr>
            </w:pPr>
            <w:r>
              <w:rPr>
                <w:rFonts w:hint="eastAsia" w:ascii="宋体" w:hAnsi="宋体" w:eastAsia="宋体" w:cs="宋体"/>
                <w:spacing w:val="-2"/>
                <w:sz w:val="24"/>
                <w:szCs w:val="24"/>
              </w:rPr>
              <w:t>3</w:t>
            </w:r>
          </w:p>
        </w:tc>
        <w:tc>
          <w:tcPr>
            <w:tcW w:w="1154" w:type="dxa"/>
            <w:vMerge w:val="restart"/>
            <w:tcBorders>
              <w:top w:val="single" w:color="auto" w:sz="4" w:space="0"/>
              <w:left w:val="single" w:color="auto" w:sz="4" w:space="0"/>
              <w:bottom w:val="nil"/>
            </w:tcBorders>
            <w:shd w:val="clear" w:color="auto" w:fill="auto"/>
            <w:noWrap/>
          </w:tcPr>
          <w:p>
            <w:pPr>
              <w:spacing w:line="258" w:lineRule="auto"/>
              <w:rPr>
                <w:rFonts w:hint="eastAsia" w:ascii="宋体" w:hAnsi="宋体" w:eastAsia="宋体" w:cs="宋体"/>
                <w:sz w:val="22"/>
                <w:szCs w:val="28"/>
              </w:rPr>
            </w:pPr>
          </w:p>
          <w:p>
            <w:pPr>
              <w:spacing w:line="258" w:lineRule="auto"/>
              <w:rPr>
                <w:rFonts w:hint="eastAsia" w:ascii="宋体" w:hAnsi="宋体" w:eastAsia="宋体" w:cs="宋体"/>
                <w:sz w:val="22"/>
                <w:szCs w:val="28"/>
              </w:rPr>
            </w:pPr>
          </w:p>
          <w:p>
            <w:pPr>
              <w:spacing w:line="258" w:lineRule="auto"/>
              <w:rPr>
                <w:rFonts w:hint="eastAsia" w:ascii="宋体" w:hAnsi="宋体" w:eastAsia="宋体" w:cs="宋体"/>
                <w:sz w:val="22"/>
                <w:szCs w:val="28"/>
              </w:rPr>
            </w:pPr>
          </w:p>
          <w:p>
            <w:pPr>
              <w:spacing w:line="259" w:lineRule="auto"/>
              <w:rPr>
                <w:rFonts w:hint="eastAsia" w:ascii="宋体" w:hAnsi="宋体" w:eastAsia="宋体" w:cs="宋体"/>
                <w:sz w:val="22"/>
                <w:szCs w:val="28"/>
              </w:rPr>
            </w:pPr>
          </w:p>
          <w:p>
            <w:pPr>
              <w:spacing w:line="259" w:lineRule="auto"/>
              <w:rPr>
                <w:rFonts w:hint="eastAsia" w:ascii="宋体" w:hAnsi="宋体" w:eastAsia="宋体" w:cs="宋体"/>
                <w:sz w:val="22"/>
                <w:szCs w:val="28"/>
              </w:rPr>
            </w:pPr>
          </w:p>
          <w:p>
            <w:pPr>
              <w:spacing w:line="259" w:lineRule="auto"/>
              <w:rPr>
                <w:rFonts w:hint="eastAsia" w:ascii="宋体" w:hAnsi="宋体" w:eastAsia="宋体" w:cs="宋体"/>
                <w:sz w:val="22"/>
                <w:szCs w:val="28"/>
              </w:rPr>
            </w:pPr>
          </w:p>
          <w:p>
            <w:pPr>
              <w:spacing w:line="259" w:lineRule="auto"/>
              <w:rPr>
                <w:rFonts w:hint="eastAsia" w:ascii="宋体" w:hAnsi="宋体" w:eastAsia="宋体" w:cs="宋体"/>
                <w:sz w:val="22"/>
                <w:szCs w:val="28"/>
              </w:rPr>
            </w:pPr>
          </w:p>
          <w:p>
            <w:pPr>
              <w:spacing w:before="72" w:line="368" w:lineRule="auto"/>
              <w:ind w:left="121" w:right="163"/>
              <w:rPr>
                <w:rFonts w:hint="eastAsia" w:ascii="宋体" w:hAnsi="宋体" w:eastAsia="宋体" w:cs="宋体"/>
                <w:sz w:val="24"/>
                <w:szCs w:val="24"/>
              </w:rPr>
            </w:pPr>
            <w:r>
              <w:rPr>
                <w:rFonts w:hint="eastAsia" w:ascii="宋体" w:hAnsi="宋体" w:eastAsia="宋体" w:cs="宋体"/>
                <w:spacing w:val="-5"/>
                <w:sz w:val="24"/>
                <w:szCs w:val="24"/>
              </w:rPr>
              <w:t>响</w:t>
            </w:r>
            <w:r>
              <w:rPr>
                <w:rFonts w:hint="eastAsia" w:ascii="宋体" w:hAnsi="宋体" w:eastAsia="宋体" w:cs="宋体"/>
                <w:spacing w:val="-4"/>
                <w:sz w:val="24"/>
                <w:szCs w:val="24"/>
              </w:rPr>
              <w:t>应性评审标准</w:t>
            </w:r>
          </w:p>
        </w:tc>
        <w:tc>
          <w:tcPr>
            <w:tcW w:w="1994" w:type="dxa"/>
            <w:tcBorders>
              <w:top w:val="single" w:color="auto" w:sz="4" w:space="0"/>
              <w:right w:val="single" w:color="auto" w:sz="4" w:space="0"/>
            </w:tcBorders>
            <w:shd w:val="clear" w:color="auto" w:fill="auto"/>
            <w:noWrap/>
            <w:vAlign w:val="center"/>
          </w:tcPr>
          <w:p>
            <w:pPr>
              <w:spacing w:before="268" w:line="219" w:lineRule="auto"/>
              <w:ind w:left="111"/>
              <w:jc w:val="center"/>
              <w:rPr>
                <w:rFonts w:hint="eastAsia" w:ascii="宋体" w:hAnsi="宋体" w:eastAsia="宋体" w:cs="宋体"/>
                <w:sz w:val="24"/>
                <w:szCs w:val="24"/>
              </w:rPr>
            </w:pPr>
            <w:r>
              <w:rPr>
                <w:rFonts w:hint="eastAsia" w:ascii="宋体" w:hAnsi="宋体" w:eastAsia="宋体" w:cs="宋体"/>
                <w:spacing w:val="-2"/>
                <w:sz w:val="24"/>
                <w:szCs w:val="24"/>
              </w:rPr>
              <w:t>投标报</w:t>
            </w:r>
            <w:r>
              <w:rPr>
                <w:rFonts w:hint="eastAsia" w:ascii="宋体" w:hAnsi="宋体" w:eastAsia="宋体" w:cs="宋体"/>
                <w:spacing w:val="-1"/>
                <w:sz w:val="24"/>
                <w:szCs w:val="24"/>
              </w:rPr>
              <w:t>价</w:t>
            </w:r>
          </w:p>
        </w:tc>
        <w:tc>
          <w:tcPr>
            <w:tcW w:w="4908" w:type="dxa"/>
            <w:tcBorders>
              <w:left w:val="single" w:color="auto" w:sz="4" w:space="0"/>
              <w:right w:val="single" w:color="000000" w:sz="4" w:space="0"/>
            </w:tcBorders>
            <w:shd w:val="clear" w:color="auto" w:fill="auto"/>
            <w:noWrap/>
            <w:vAlign w:val="center"/>
          </w:tcPr>
          <w:p>
            <w:pPr>
              <w:jc w:val="center"/>
              <w:rPr>
                <w:rFonts w:hint="eastAsia" w:ascii="宋体" w:hAnsi="宋体" w:eastAsia="宋体" w:cs="宋体"/>
                <w:sz w:val="22"/>
                <w:szCs w:val="28"/>
              </w:rPr>
            </w:pPr>
            <w:r>
              <w:rPr>
                <w:rFonts w:hint="eastAsia" w:ascii="宋体" w:hAnsi="宋体" w:eastAsia="宋体" w:cs="宋体"/>
                <w:spacing w:val="-10"/>
                <w:sz w:val="24"/>
                <w:szCs w:val="24"/>
              </w:rPr>
              <w:t>不高于</w:t>
            </w:r>
            <w:r>
              <w:rPr>
                <w:rFonts w:hint="eastAsia" w:ascii="宋体" w:hAnsi="宋体" w:eastAsia="宋体" w:cs="宋体"/>
                <w:spacing w:val="-6"/>
                <w:sz w:val="24"/>
                <w:szCs w:val="24"/>
              </w:rPr>
              <w:t>项</w:t>
            </w:r>
            <w:r>
              <w:rPr>
                <w:rFonts w:hint="eastAsia" w:ascii="宋体" w:hAnsi="宋体" w:eastAsia="宋体" w:cs="宋体"/>
                <w:spacing w:val="-5"/>
                <w:sz w:val="24"/>
                <w:szCs w:val="24"/>
              </w:rPr>
              <w:t>目最高限价， 且报价不得低于企业成本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111" w:type="dxa"/>
            <w:vMerge w:val="continue"/>
            <w:tcBorders>
              <w:left w:val="single" w:color="000000" w:sz="4" w:space="0"/>
              <w:right w:val="single" w:color="auto" w:sz="4" w:space="0"/>
            </w:tcBorders>
            <w:shd w:val="clear" w:color="auto" w:fill="auto"/>
            <w:noWrap/>
          </w:tcPr>
          <w:p>
            <w:pPr>
              <w:rPr>
                <w:rFonts w:hint="eastAsia" w:ascii="宋体" w:hAnsi="宋体" w:eastAsia="宋体" w:cs="宋体"/>
                <w:sz w:val="22"/>
                <w:szCs w:val="28"/>
              </w:rPr>
            </w:pPr>
          </w:p>
        </w:tc>
        <w:tc>
          <w:tcPr>
            <w:tcW w:w="1154" w:type="dxa"/>
            <w:vMerge w:val="continue"/>
            <w:tcBorders>
              <w:top w:val="nil"/>
              <w:left w:val="single" w:color="auto" w:sz="4" w:space="0"/>
              <w:bottom w:val="nil"/>
            </w:tcBorders>
            <w:shd w:val="clear" w:color="auto" w:fill="auto"/>
            <w:noWrap/>
          </w:tcPr>
          <w:p>
            <w:pPr>
              <w:rPr>
                <w:rFonts w:hint="eastAsia" w:ascii="宋体" w:hAnsi="宋体" w:eastAsia="宋体" w:cs="宋体"/>
                <w:sz w:val="22"/>
                <w:szCs w:val="28"/>
              </w:rPr>
            </w:pPr>
          </w:p>
        </w:tc>
        <w:tc>
          <w:tcPr>
            <w:tcW w:w="1994" w:type="dxa"/>
            <w:tcBorders>
              <w:right w:val="single" w:color="auto" w:sz="4" w:space="0"/>
            </w:tcBorders>
            <w:shd w:val="clear" w:color="auto" w:fill="auto"/>
            <w:noWrap/>
            <w:vAlign w:val="center"/>
          </w:tcPr>
          <w:p>
            <w:pPr>
              <w:spacing w:before="282" w:line="220" w:lineRule="auto"/>
              <w:ind w:left="111"/>
              <w:jc w:val="center"/>
              <w:rPr>
                <w:rFonts w:hint="eastAsia" w:ascii="宋体" w:hAnsi="宋体" w:eastAsia="宋体" w:cs="宋体"/>
                <w:sz w:val="24"/>
                <w:szCs w:val="24"/>
              </w:rPr>
            </w:pPr>
            <w:r>
              <w:rPr>
                <w:rFonts w:hint="eastAsia" w:ascii="宋体" w:hAnsi="宋体" w:eastAsia="宋体" w:cs="宋体"/>
                <w:spacing w:val="-2"/>
                <w:sz w:val="24"/>
                <w:szCs w:val="24"/>
              </w:rPr>
              <w:t>投标内</w:t>
            </w:r>
            <w:r>
              <w:rPr>
                <w:rFonts w:hint="eastAsia" w:ascii="宋体" w:hAnsi="宋体" w:eastAsia="宋体" w:cs="宋体"/>
                <w:spacing w:val="-1"/>
                <w:sz w:val="24"/>
                <w:szCs w:val="24"/>
              </w:rPr>
              <w:t>容</w:t>
            </w:r>
          </w:p>
        </w:tc>
        <w:tc>
          <w:tcPr>
            <w:tcW w:w="4908" w:type="dxa"/>
            <w:tcBorders>
              <w:left w:val="single" w:color="auto" w:sz="4" w:space="0"/>
              <w:right w:val="single" w:color="000000" w:sz="4" w:space="0"/>
            </w:tcBorders>
            <w:shd w:val="clear" w:color="auto" w:fill="auto"/>
            <w:noWrap/>
            <w:vAlign w:val="center"/>
          </w:tcPr>
          <w:p>
            <w:pPr>
              <w:jc w:val="center"/>
              <w:rPr>
                <w:rFonts w:hint="eastAsia" w:ascii="宋体" w:hAnsi="宋体" w:eastAsia="宋体" w:cs="宋体"/>
                <w:sz w:val="22"/>
                <w:szCs w:val="28"/>
              </w:rPr>
            </w:pPr>
            <w:r>
              <w:rPr>
                <w:rFonts w:hint="eastAsia" w:ascii="宋体" w:hAnsi="宋体" w:eastAsia="宋体" w:cs="宋体"/>
                <w:spacing w:val="-1"/>
                <w:sz w:val="24"/>
                <w:szCs w:val="24"/>
              </w:rPr>
              <w:t>符合竞争性磋商文件第二章“供应</w:t>
            </w:r>
            <w:r>
              <w:rPr>
                <w:rFonts w:hint="eastAsia" w:ascii="宋体" w:hAnsi="宋体" w:eastAsia="宋体" w:cs="宋体"/>
                <w:sz w:val="24"/>
                <w:szCs w:val="24"/>
              </w:rPr>
              <w:t xml:space="preserve">商须知前附表 </w:t>
            </w:r>
            <w:r>
              <w:rPr>
                <w:rFonts w:hint="eastAsia" w:ascii="宋体" w:hAnsi="宋体" w:eastAsia="宋体" w:cs="宋体"/>
                <w:spacing w:val="-4"/>
                <w:sz w:val="24"/>
                <w:szCs w:val="24"/>
              </w:rPr>
              <w:t>”的规定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1111" w:type="dxa"/>
            <w:vMerge w:val="continue"/>
            <w:tcBorders>
              <w:left w:val="single" w:color="000000" w:sz="4" w:space="0"/>
              <w:right w:val="single" w:color="auto" w:sz="4" w:space="0"/>
            </w:tcBorders>
            <w:shd w:val="clear" w:color="auto" w:fill="auto"/>
            <w:noWrap/>
          </w:tcPr>
          <w:p>
            <w:pPr>
              <w:rPr>
                <w:rFonts w:hint="eastAsia" w:ascii="宋体" w:hAnsi="宋体" w:eastAsia="宋体" w:cs="宋体"/>
                <w:sz w:val="22"/>
                <w:szCs w:val="28"/>
              </w:rPr>
            </w:pPr>
          </w:p>
        </w:tc>
        <w:tc>
          <w:tcPr>
            <w:tcW w:w="1154" w:type="dxa"/>
            <w:vMerge w:val="continue"/>
            <w:tcBorders>
              <w:top w:val="nil"/>
              <w:left w:val="single" w:color="auto" w:sz="4" w:space="0"/>
              <w:bottom w:val="nil"/>
            </w:tcBorders>
            <w:shd w:val="clear" w:color="auto" w:fill="auto"/>
            <w:noWrap/>
          </w:tcPr>
          <w:p>
            <w:pPr>
              <w:rPr>
                <w:rFonts w:hint="eastAsia" w:ascii="宋体" w:hAnsi="宋体" w:eastAsia="宋体" w:cs="宋体"/>
                <w:sz w:val="22"/>
                <w:szCs w:val="28"/>
              </w:rPr>
            </w:pPr>
          </w:p>
        </w:tc>
        <w:tc>
          <w:tcPr>
            <w:tcW w:w="1994" w:type="dxa"/>
            <w:tcBorders>
              <w:right w:val="single" w:color="auto" w:sz="4" w:space="0"/>
            </w:tcBorders>
            <w:shd w:val="clear" w:color="auto" w:fill="auto"/>
            <w:noWrap/>
            <w:vAlign w:val="center"/>
          </w:tcPr>
          <w:p>
            <w:pPr>
              <w:spacing w:before="285" w:line="221" w:lineRule="auto"/>
              <w:ind w:left="109"/>
              <w:jc w:val="center"/>
              <w:rPr>
                <w:rFonts w:hint="eastAsia" w:ascii="宋体" w:hAnsi="宋体" w:eastAsia="宋体" w:cs="宋体"/>
                <w:sz w:val="24"/>
                <w:szCs w:val="24"/>
              </w:rPr>
            </w:pPr>
            <w:r>
              <w:rPr>
                <w:rFonts w:hint="eastAsia" w:ascii="宋体" w:hAnsi="宋体" w:eastAsia="宋体" w:cs="宋体"/>
                <w:spacing w:val="-2"/>
                <w:sz w:val="24"/>
                <w:szCs w:val="24"/>
              </w:rPr>
              <w:t>合</w:t>
            </w:r>
            <w:r>
              <w:rPr>
                <w:rFonts w:hint="eastAsia" w:ascii="宋体" w:hAnsi="宋体" w:eastAsia="宋体" w:cs="宋体"/>
                <w:spacing w:val="-1"/>
                <w:sz w:val="24"/>
                <w:szCs w:val="24"/>
              </w:rPr>
              <w:t>同履行期限</w:t>
            </w:r>
          </w:p>
        </w:tc>
        <w:tc>
          <w:tcPr>
            <w:tcW w:w="4908" w:type="dxa"/>
            <w:tcBorders>
              <w:left w:val="single" w:color="auto" w:sz="4" w:space="0"/>
              <w:right w:val="single" w:color="000000" w:sz="4" w:space="0"/>
            </w:tcBorders>
            <w:shd w:val="clear" w:color="auto" w:fill="auto"/>
            <w:noWrap/>
            <w:vAlign w:val="center"/>
          </w:tcPr>
          <w:p>
            <w:pPr>
              <w:jc w:val="center"/>
              <w:rPr>
                <w:rFonts w:hint="eastAsia" w:ascii="宋体" w:hAnsi="宋体" w:eastAsia="宋体" w:cs="宋体"/>
                <w:sz w:val="22"/>
                <w:szCs w:val="28"/>
              </w:rPr>
            </w:pPr>
            <w:r>
              <w:rPr>
                <w:rFonts w:hint="eastAsia" w:ascii="宋体" w:hAnsi="宋体" w:eastAsia="宋体" w:cs="宋体"/>
                <w:spacing w:val="-1"/>
                <w:sz w:val="24"/>
                <w:szCs w:val="24"/>
              </w:rPr>
              <w:t>符合竞争性磋商文件第二章“供应</w:t>
            </w:r>
            <w:r>
              <w:rPr>
                <w:rFonts w:hint="eastAsia" w:ascii="宋体" w:hAnsi="宋体" w:eastAsia="宋体" w:cs="宋体"/>
                <w:sz w:val="24"/>
                <w:szCs w:val="24"/>
              </w:rPr>
              <w:t xml:space="preserve">商须知前附表 </w:t>
            </w:r>
            <w:r>
              <w:rPr>
                <w:rFonts w:hint="eastAsia" w:ascii="宋体" w:hAnsi="宋体" w:eastAsia="宋体" w:cs="宋体"/>
                <w:spacing w:val="-4"/>
                <w:sz w:val="24"/>
                <w:szCs w:val="24"/>
              </w:rPr>
              <w:t>”的规定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1111" w:type="dxa"/>
            <w:vMerge w:val="continue"/>
            <w:tcBorders>
              <w:left w:val="single" w:color="000000" w:sz="4" w:space="0"/>
              <w:right w:val="single" w:color="auto" w:sz="4" w:space="0"/>
            </w:tcBorders>
            <w:noWrap/>
          </w:tcPr>
          <w:p>
            <w:pPr>
              <w:rPr>
                <w:rFonts w:hint="eastAsia" w:ascii="宋体" w:hAnsi="宋体" w:eastAsia="宋体" w:cs="宋体"/>
                <w:sz w:val="22"/>
                <w:szCs w:val="28"/>
              </w:rPr>
            </w:pPr>
          </w:p>
        </w:tc>
        <w:tc>
          <w:tcPr>
            <w:tcW w:w="1154" w:type="dxa"/>
            <w:vMerge w:val="continue"/>
            <w:tcBorders>
              <w:top w:val="nil"/>
              <w:left w:val="single" w:color="auto" w:sz="4" w:space="0"/>
              <w:bottom w:val="single" w:color="auto" w:sz="4" w:space="0"/>
            </w:tcBorders>
            <w:noWrap/>
          </w:tcPr>
          <w:p>
            <w:pPr>
              <w:rPr>
                <w:rFonts w:hint="eastAsia" w:ascii="宋体" w:hAnsi="宋体" w:eastAsia="宋体" w:cs="宋体"/>
                <w:sz w:val="22"/>
                <w:szCs w:val="28"/>
              </w:rPr>
            </w:pPr>
          </w:p>
        </w:tc>
        <w:tc>
          <w:tcPr>
            <w:tcW w:w="1994" w:type="dxa"/>
            <w:tcBorders>
              <w:bottom w:val="single" w:color="auto" w:sz="4" w:space="0"/>
              <w:right w:val="single" w:color="auto" w:sz="4" w:space="0"/>
            </w:tcBorders>
            <w:noWrap/>
            <w:vAlign w:val="center"/>
          </w:tcPr>
          <w:p>
            <w:pPr>
              <w:spacing w:before="257" w:line="221" w:lineRule="auto"/>
              <w:ind w:left="111"/>
              <w:jc w:val="center"/>
              <w:rPr>
                <w:rFonts w:hint="eastAsia" w:ascii="宋体" w:hAnsi="宋体" w:eastAsia="宋体" w:cs="宋体"/>
                <w:sz w:val="24"/>
                <w:szCs w:val="24"/>
              </w:rPr>
            </w:pPr>
            <w:r>
              <w:rPr>
                <w:rFonts w:hint="eastAsia" w:ascii="宋体" w:hAnsi="宋体" w:eastAsia="宋体" w:cs="宋体"/>
                <w:spacing w:val="-2"/>
                <w:sz w:val="24"/>
                <w:szCs w:val="24"/>
              </w:rPr>
              <w:t>投标有效</w:t>
            </w:r>
            <w:r>
              <w:rPr>
                <w:rFonts w:hint="eastAsia" w:ascii="宋体" w:hAnsi="宋体" w:eastAsia="宋体" w:cs="宋体"/>
                <w:spacing w:val="-1"/>
                <w:sz w:val="24"/>
                <w:szCs w:val="24"/>
              </w:rPr>
              <w:t>期</w:t>
            </w:r>
          </w:p>
          <w:p>
            <w:pPr>
              <w:spacing w:line="353" w:lineRule="auto"/>
              <w:jc w:val="center"/>
              <w:rPr>
                <w:rFonts w:hint="eastAsia" w:ascii="宋体" w:hAnsi="宋体" w:eastAsia="宋体" w:cs="宋体"/>
                <w:sz w:val="22"/>
                <w:szCs w:val="28"/>
              </w:rPr>
            </w:pPr>
          </w:p>
          <w:p>
            <w:pPr>
              <w:spacing w:line="60" w:lineRule="exact"/>
              <w:ind w:firstLine="81"/>
              <w:jc w:val="center"/>
              <w:textAlignment w:val="center"/>
              <w:rPr>
                <w:rFonts w:hint="eastAsia" w:ascii="宋体" w:hAnsi="宋体" w:eastAsia="宋体" w:cs="宋体"/>
                <w:sz w:val="22"/>
                <w:szCs w:val="28"/>
              </w:rPr>
            </w:pPr>
          </w:p>
        </w:tc>
        <w:tc>
          <w:tcPr>
            <w:tcW w:w="4908" w:type="dxa"/>
            <w:tcBorders>
              <w:left w:val="single" w:color="auto" w:sz="4" w:space="0"/>
              <w:right w:val="single" w:color="000000" w:sz="4" w:space="0"/>
            </w:tcBorders>
            <w:noWrap/>
            <w:vAlign w:val="center"/>
          </w:tcPr>
          <w:p>
            <w:pPr>
              <w:jc w:val="center"/>
              <w:rPr>
                <w:rFonts w:hint="eastAsia" w:ascii="宋体" w:hAnsi="宋体" w:eastAsia="宋体" w:cs="宋体"/>
                <w:sz w:val="22"/>
                <w:szCs w:val="28"/>
              </w:rPr>
            </w:pPr>
            <w:r>
              <w:rPr>
                <w:rFonts w:hint="eastAsia" w:ascii="宋体" w:hAnsi="宋体" w:eastAsia="宋体" w:cs="宋体"/>
                <w:spacing w:val="-1"/>
                <w:sz w:val="24"/>
                <w:szCs w:val="24"/>
              </w:rPr>
              <w:t>符合第二章“投标人须</w:t>
            </w:r>
            <w:r>
              <w:rPr>
                <w:rFonts w:hint="eastAsia" w:ascii="宋体" w:hAnsi="宋体" w:eastAsia="宋体" w:cs="宋体"/>
                <w:sz w:val="24"/>
                <w:szCs w:val="24"/>
              </w:rPr>
              <w:t>知”的规定</w:t>
            </w:r>
          </w:p>
        </w:tc>
      </w:tr>
    </w:tbl>
    <w:p>
      <w:pPr>
        <w:spacing w:line="480" w:lineRule="exact"/>
        <w:jc w:val="left"/>
        <w:rPr>
          <w:rFonts w:hint="eastAsia" w:ascii="宋体" w:hAnsi="宋体" w:eastAsia="宋体" w:cs="宋体"/>
          <w:b/>
          <w:color w:val="000000"/>
          <w:kern w:val="0"/>
          <w:sz w:val="24"/>
          <w:szCs w:val="24"/>
        </w:rPr>
      </w:pPr>
    </w:p>
    <w:p>
      <w:pPr>
        <w:spacing w:line="480" w:lineRule="exact"/>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二、详细评审</w:t>
      </w:r>
    </w:p>
    <w:tbl>
      <w:tblPr>
        <w:tblStyle w:val="27"/>
        <w:tblW w:w="10033"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209"/>
        <w:gridCol w:w="6533"/>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58" w:type="dxa"/>
            <w:noWrap w:val="0"/>
            <w:vAlign w:val="center"/>
          </w:tcPr>
          <w:p>
            <w:pPr>
              <w:jc w:val="center"/>
              <w:rPr>
                <w:rFonts w:hint="eastAsia" w:ascii="宋体" w:hAnsi="宋体" w:eastAsia="宋体" w:cs="宋体"/>
                <w:sz w:val="24"/>
              </w:rPr>
            </w:pPr>
            <w:r>
              <w:rPr>
                <w:rFonts w:hint="eastAsia" w:ascii="宋体" w:hAnsi="宋体" w:eastAsia="宋体" w:cs="宋体"/>
                <w:b/>
                <w:bCs/>
                <w:sz w:val="24"/>
              </w:rPr>
              <w:t>评分项目</w:t>
            </w:r>
          </w:p>
        </w:tc>
        <w:tc>
          <w:tcPr>
            <w:tcW w:w="1209" w:type="dxa"/>
            <w:noWrap w:val="0"/>
            <w:vAlign w:val="center"/>
          </w:tcPr>
          <w:p>
            <w:pPr>
              <w:jc w:val="center"/>
              <w:rPr>
                <w:rFonts w:hint="eastAsia" w:ascii="宋体" w:hAnsi="宋体" w:eastAsia="宋体" w:cs="宋体"/>
                <w:b/>
                <w:bCs/>
                <w:sz w:val="24"/>
              </w:rPr>
            </w:pPr>
            <w:r>
              <w:rPr>
                <w:rFonts w:hint="eastAsia" w:ascii="宋体" w:hAnsi="宋体" w:eastAsia="宋体" w:cs="宋体"/>
                <w:b/>
                <w:bCs/>
                <w:sz w:val="24"/>
              </w:rPr>
              <w:t>评分因素</w:t>
            </w:r>
          </w:p>
        </w:tc>
        <w:tc>
          <w:tcPr>
            <w:tcW w:w="6533" w:type="dxa"/>
            <w:noWrap w:val="0"/>
            <w:vAlign w:val="center"/>
          </w:tcPr>
          <w:p>
            <w:pPr>
              <w:jc w:val="center"/>
              <w:rPr>
                <w:rFonts w:hint="eastAsia" w:ascii="宋体" w:hAnsi="宋体" w:eastAsia="宋体" w:cs="宋体"/>
                <w:b/>
                <w:bCs/>
                <w:sz w:val="24"/>
              </w:rPr>
            </w:pPr>
            <w:r>
              <w:rPr>
                <w:rFonts w:hint="eastAsia" w:ascii="宋体" w:hAnsi="宋体" w:eastAsia="宋体" w:cs="宋体"/>
                <w:b/>
                <w:bCs/>
                <w:sz w:val="24"/>
              </w:rPr>
              <w:t>评分标准</w:t>
            </w:r>
          </w:p>
        </w:tc>
        <w:tc>
          <w:tcPr>
            <w:tcW w:w="1033" w:type="dxa"/>
            <w:noWrap w:val="0"/>
            <w:vAlign w:val="center"/>
          </w:tcPr>
          <w:p>
            <w:pPr>
              <w:jc w:val="center"/>
              <w:rPr>
                <w:rFonts w:hint="eastAsia" w:ascii="宋体" w:hAnsi="宋体" w:eastAsia="宋体" w:cs="宋体"/>
                <w:b/>
                <w:bCs/>
                <w:sz w:val="24"/>
              </w:rPr>
            </w:pPr>
            <w:r>
              <w:rPr>
                <w:rFonts w:hint="eastAsia" w:ascii="宋体" w:hAnsi="宋体" w:eastAsia="宋体" w:cs="宋体"/>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1258" w:type="dxa"/>
            <w:noWrap w:val="0"/>
            <w:vAlign w:val="center"/>
          </w:tcPr>
          <w:p>
            <w:pPr>
              <w:jc w:val="center"/>
              <w:rPr>
                <w:rFonts w:hint="eastAsia" w:ascii="宋体" w:hAnsi="宋体" w:eastAsia="宋体" w:cs="宋体"/>
                <w:b/>
                <w:bCs/>
                <w:sz w:val="24"/>
              </w:rPr>
            </w:pPr>
            <w:r>
              <w:rPr>
                <w:rFonts w:hint="eastAsia" w:ascii="宋体" w:hAnsi="宋体" w:eastAsia="宋体" w:cs="宋体"/>
                <w:b/>
                <w:bCs/>
                <w:sz w:val="24"/>
              </w:rPr>
              <w:t>报价部分</w:t>
            </w:r>
          </w:p>
          <w:p>
            <w:pPr>
              <w:jc w:val="center"/>
              <w:rPr>
                <w:rFonts w:hint="eastAsia" w:ascii="宋体" w:hAnsi="宋体" w:eastAsia="宋体" w:cs="宋体"/>
                <w:sz w:val="24"/>
              </w:rPr>
            </w:pPr>
            <w:r>
              <w:rPr>
                <w:rFonts w:hint="eastAsia" w:ascii="宋体" w:hAnsi="宋体" w:eastAsia="宋体" w:cs="宋体"/>
                <w:b/>
                <w:bCs/>
                <w:sz w:val="24"/>
              </w:rPr>
              <w:t>（</w:t>
            </w:r>
            <w:r>
              <w:rPr>
                <w:rFonts w:hint="eastAsia" w:ascii="宋体" w:hAnsi="宋体" w:cs="宋体"/>
                <w:b/>
                <w:bCs/>
                <w:sz w:val="24"/>
                <w:lang w:val="en-US" w:eastAsia="zh-CN"/>
              </w:rPr>
              <w:t>15</w:t>
            </w:r>
            <w:r>
              <w:rPr>
                <w:rFonts w:hint="eastAsia" w:ascii="宋体" w:hAnsi="宋体" w:eastAsia="宋体" w:cs="宋体"/>
                <w:b/>
                <w:bCs/>
                <w:sz w:val="24"/>
              </w:rPr>
              <w:t>分）</w:t>
            </w:r>
          </w:p>
        </w:tc>
        <w:tc>
          <w:tcPr>
            <w:tcW w:w="1209" w:type="dxa"/>
            <w:noWrap w:val="0"/>
            <w:vAlign w:val="center"/>
          </w:tcPr>
          <w:p>
            <w:pPr>
              <w:jc w:val="center"/>
              <w:rPr>
                <w:rFonts w:hint="eastAsia" w:ascii="宋体" w:hAnsi="宋体" w:eastAsia="宋体" w:cs="宋体"/>
                <w:sz w:val="24"/>
              </w:rPr>
            </w:pPr>
            <w:r>
              <w:rPr>
                <w:rFonts w:hint="eastAsia" w:ascii="宋体" w:hAnsi="宋体" w:eastAsia="宋体" w:cs="宋体"/>
                <w:sz w:val="24"/>
              </w:rPr>
              <w:t>磋商报价</w:t>
            </w:r>
          </w:p>
        </w:tc>
        <w:tc>
          <w:tcPr>
            <w:tcW w:w="6533" w:type="dxa"/>
            <w:noWrap w:val="0"/>
            <w:vAlign w:val="center"/>
          </w:tcPr>
          <w:p>
            <w:pPr>
              <w:jc w:val="left"/>
              <w:rPr>
                <w:rFonts w:hint="eastAsia" w:ascii="宋体" w:hAnsi="宋体" w:eastAsia="宋体" w:cs="宋体"/>
                <w:sz w:val="24"/>
              </w:rPr>
            </w:pPr>
            <w:r>
              <w:rPr>
                <w:rFonts w:hint="eastAsia" w:ascii="宋体" w:hAnsi="宋体" w:eastAsia="宋体" w:cs="宋体"/>
                <w:sz w:val="24"/>
              </w:rPr>
              <w:t>1、价格分采用低价优先法计算，即通过资格性和符合性审查且投标价格最低的投标报价为评标基准价，其价格得分为满分</w:t>
            </w:r>
            <w:r>
              <w:rPr>
                <w:rFonts w:hint="eastAsia" w:ascii="宋体" w:hAnsi="宋体" w:cs="宋体"/>
                <w:sz w:val="24"/>
                <w:lang w:val="en-US" w:eastAsia="zh-CN"/>
              </w:rPr>
              <w:t>15</w:t>
            </w:r>
            <w:r>
              <w:rPr>
                <w:rFonts w:hint="eastAsia" w:ascii="宋体" w:hAnsi="宋体" w:eastAsia="宋体" w:cs="宋体"/>
                <w:sz w:val="24"/>
              </w:rPr>
              <w:t>分。</w:t>
            </w:r>
          </w:p>
          <w:p>
            <w:pPr>
              <w:jc w:val="left"/>
              <w:rPr>
                <w:rFonts w:hint="eastAsia" w:ascii="宋体" w:hAnsi="宋体" w:eastAsia="宋体" w:cs="宋体"/>
                <w:sz w:val="24"/>
              </w:rPr>
            </w:pPr>
            <w:r>
              <w:rPr>
                <w:rFonts w:hint="eastAsia" w:ascii="宋体" w:hAnsi="宋体" w:eastAsia="宋体" w:cs="宋体"/>
                <w:sz w:val="24"/>
              </w:rPr>
              <w:t>2、其他投标人的价格分统一按照下列公式计算：</w:t>
            </w:r>
          </w:p>
          <w:p>
            <w:pPr>
              <w:jc w:val="left"/>
              <w:rPr>
                <w:rFonts w:hint="eastAsia" w:ascii="宋体" w:hAnsi="宋体" w:eastAsia="宋体" w:cs="宋体"/>
                <w:sz w:val="24"/>
              </w:rPr>
            </w:pPr>
            <w:r>
              <w:rPr>
                <w:rFonts w:hint="eastAsia" w:ascii="宋体" w:hAnsi="宋体" w:eastAsia="宋体" w:cs="宋体"/>
                <w:sz w:val="24"/>
              </w:rPr>
              <w:t>投标报价得分=(评标基准价／投标报价)×</w:t>
            </w:r>
            <w:r>
              <w:rPr>
                <w:rFonts w:hint="eastAsia" w:ascii="宋体" w:hAnsi="宋体" w:cs="宋体"/>
                <w:sz w:val="24"/>
                <w:lang w:val="en-US" w:eastAsia="zh-CN"/>
              </w:rPr>
              <w:t>15</w:t>
            </w:r>
            <w:r>
              <w:rPr>
                <w:rFonts w:hint="eastAsia" w:ascii="宋体" w:hAnsi="宋体" w:eastAsia="宋体" w:cs="宋体"/>
                <w:sz w:val="24"/>
              </w:rPr>
              <w:t>（价格分计算保留小数点后二位）。</w:t>
            </w:r>
          </w:p>
          <w:p>
            <w:pPr>
              <w:jc w:val="left"/>
              <w:rPr>
                <w:rFonts w:hint="eastAsia" w:ascii="宋体" w:hAnsi="宋体" w:eastAsia="宋体" w:cs="宋体"/>
                <w:sz w:val="24"/>
              </w:rPr>
            </w:pPr>
            <w:r>
              <w:rPr>
                <w:rFonts w:hint="eastAsia" w:ascii="宋体" w:hAnsi="宋体" w:eastAsia="宋体" w:cs="宋体"/>
                <w:sz w:val="24"/>
              </w:rPr>
              <w:t xml:space="preserve">3、小微企业（监狱企业、残疾人福利性单位视同小微企业）价格扣除按照本磋商文件供应商须知相关规定执行。  </w:t>
            </w:r>
            <w:r>
              <w:rPr>
                <w:rFonts w:hint="eastAsia" w:ascii="宋体" w:hAnsi="宋体" w:eastAsia="宋体" w:cs="宋体"/>
                <w:b/>
                <w:bCs/>
                <w:szCs w:val="21"/>
              </w:rPr>
              <w:t>注：投标人投标报价如过低，投标报价明显低于成本价格 ，存在恶意竞争嫌疑，评标委员会有权通知投标人进行解释；如投标人未能在规定期限内作出解释，或所作解释不合理，经现场专家评委一致认定可予以废标；</w:t>
            </w:r>
          </w:p>
        </w:tc>
        <w:tc>
          <w:tcPr>
            <w:tcW w:w="1033" w:type="dxa"/>
            <w:noWrap w:val="0"/>
            <w:vAlign w:val="center"/>
          </w:tcPr>
          <w:p>
            <w:pPr>
              <w:jc w:val="center"/>
              <w:rPr>
                <w:rFonts w:hint="eastAsia" w:ascii="宋体" w:hAnsi="宋体" w:eastAsia="宋体" w:cs="宋体"/>
                <w:sz w:val="24"/>
              </w:rPr>
            </w:pPr>
            <w:r>
              <w:rPr>
                <w:rFonts w:hint="eastAsia" w:ascii="宋体" w:hAnsi="宋体" w:cs="宋体"/>
                <w:sz w:val="24"/>
                <w:lang w:val="en-US" w:eastAsia="zh-CN"/>
              </w:rPr>
              <w:t>15</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58" w:type="dxa"/>
            <w:vMerge w:val="restart"/>
            <w:noWrap w:val="0"/>
            <w:vAlign w:val="center"/>
          </w:tcPr>
          <w:p>
            <w:pPr>
              <w:jc w:val="center"/>
              <w:rPr>
                <w:rFonts w:hint="eastAsia" w:ascii="宋体" w:hAnsi="宋体" w:eastAsia="宋体" w:cs="宋体"/>
                <w:b/>
                <w:bCs/>
                <w:sz w:val="24"/>
              </w:rPr>
            </w:pPr>
            <w:r>
              <w:rPr>
                <w:rFonts w:hint="eastAsia" w:ascii="宋体" w:hAnsi="宋体" w:eastAsia="宋体" w:cs="宋体"/>
                <w:b/>
                <w:bCs/>
                <w:sz w:val="24"/>
              </w:rPr>
              <w:t>技术部分（</w:t>
            </w:r>
            <w:r>
              <w:rPr>
                <w:rFonts w:hint="eastAsia" w:ascii="宋体" w:hAnsi="宋体" w:cs="宋体"/>
                <w:b/>
                <w:bCs/>
                <w:sz w:val="24"/>
                <w:lang w:val="en-US" w:eastAsia="zh-CN"/>
              </w:rPr>
              <w:t>45</w:t>
            </w:r>
            <w:r>
              <w:rPr>
                <w:rFonts w:hint="eastAsia" w:ascii="宋体" w:hAnsi="宋体" w:eastAsia="宋体" w:cs="宋体"/>
                <w:b/>
                <w:bCs/>
                <w:sz w:val="24"/>
              </w:rPr>
              <w:t>分）</w:t>
            </w:r>
          </w:p>
        </w:tc>
        <w:tc>
          <w:tcPr>
            <w:tcW w:w="1209" w:type="dxa"/>
            <w:noWrap w:val="0"/>
            <w:vAlign w:val="center"/>
          </w:tcPr>
          <w:p>
            <w:pPr>
              <w:jc w:val="center"/>
              <w:rPr>
                <w:rFonts w:hint="eastAsia" w:ascii="宋体" w:hAnsi="宋体" w:eastAsia="宋体" w:cs="宋体"/>
                <w:sz w:val="24"/>
              </w:rPr>
            </w:pPr>
            <w:r>
              <w:rPr>
                <w:rFonts w:hint="eastAsia" w:ascii="宋体" w:hAnsi="宋体" w:eastAsia="宋体" w:cs="宋体"/>
                <w:sz w:val="24"/>
                <w:lang w:val="en-US" w:eastAsia="zh-CN"/>
              </w:rPr>
              <w:t xml:space="preserve">表层土调 </w:t>
            </w:r>
          </w:p>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查与采样实施方案</w:t>
            </w:r>
          </w:p>
        </w:tc>
        <w:tc>
          <w:tcPr>
            <w:tcW w:w="6533" w:type="dxa"/>
            <w:noWrap w:val="0"/>
            <w:vAlign w:val="top"/>
          </w:tcPr>
          <w:p>
            <w:pPr>
              <w:numPr>
                <w:ilvl w:val="0"/>
                <w:numId w:val="5"/>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实施方案详尽、考虑全面，设计符合本地实际，采用技术方法先进、可行性和科学性强，资料收集齐全，得11-15分；</w:t>
            </w:r>
          </w:p>
          <w:p>
            <w:pPr>
              <w:numPr>
                <w:ilvl w:val="0"/>
                <w:numId w:val="5"/>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实施方案较详尽、考虑较全面，设计较符合本地实际，采用技术方法较先进、可行性和科学性较强，资料收集较齐全，得5-10分；</w:t>
            </w:r>
          </w:p>
          <w:p>
            <w:pPr>
              <w:numPr>
                <w:ilvl w:val="0"/>
                <w:numId w:val="5"/>
              </w:numPr>
              <w:jc w:val="left"/>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实施方案较详尽程度一般、考虑一般，设计符合本地实际性一般，采用技术方法一般、可行性和科学性一般，资料收集基本齐全，得0-4分；</w:t>
            </w:r>
          </w:p>
          <w:p>
            <w:pPr>
              <w:numPr>
                <w:ilvl w:val="0"/>
                <w:numId w:val="0"/>
              </w:numPr>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如若缺项则不得分</w:t>
            </w:r>
          </w:p>
        </w:tc>
        <w:tc>
          <w:tcPr>
            <w:tcW w:w="1033"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258" w:type="dxa"/>
            <w:vMerge w:val="continue"/>
            <w:noWrap w:val="0"/>
            <w:vAlign w:val="center"/>
          </w:tcPr>
          <w:p>
            <w:pPr>
              <w:jc w:val="left"/>
              <w:rPr>
                <w:rFonts w:hint="eastAsia" w:ascii="宋体" w:hAnsi="宋体" w:eastAsia="宋体" w:cs="宋体"/>
                <w:sz w:val="24"/>
              </w:rPr>
            </w:pPr>
          </w:p>
        </w:tc>
        <w:tc>
          <w:tcPr>
            <w:tcW w:w="120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组织架构</w:t>
            </w:r>
          </w:p>
        </w:tc>
        <w:tc>
          <w:tcPr>
            <w:tcW w:w="6533" w:type="dxa"/>
            <w:noWrap w:val="0"/>
            <w:vAlign w:val="top"/>
          </w:tcPr>
          <w:p>
            <w:pPr>
              <w:numPr>
                <w:ilvl w:val="0"/>
                <w:numId w:val="6"/>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具有合理、完整的项目管理组织架构，完整的项目管理，内容编制完整合理得4-5分；</w:t>
            </w:r>
          </w:p>
          <w:p>
            <w:pPr>
              <w:numPr>
                <w:ilvl w:val="0"/>
                <w:numId w:val="6"/>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具有较合理、完整的项目管理组织架构，完整的项目管理，内容编制完整合理得2-3分；</w:t>
            </w:r>
          </w:p>
          <w:p>
            <w:pPr>
              <w:numPr>
                <w:ilvl w:val="0"/>
                <w:numId w:val="6"/>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项目管理组织架构不完整，内容编制不完整不合理得0-1分；</w:t>
            </w:r>
          </w:p>
          <w:p>
            <w:pPr>
              <w:pStyle w:val="13"/>
              <w:rPr>
                <w:rFonts w:hint="eastAsia" w:ascii="宋体" w:hAnsi="宋体" w:eastAsia="宋体" w:cs="宋体"/>
                <w:kern w:val="2"/>
                <w:sz w:val="21"/>
                <w:szCs w:val="24"/>
                <w:lang w:val="en-US" w:eastAsia="zh-CN" w:bidi="ar-SA"/>
              </w:rPr>
            </w:pPr>
            <w:r>
              <w:rPr>
                <w:rFonts w:hint="eastAsia" w:ascii="宋体" w:hAnsi="宋体" w:eastAsia="宋体" w:cs="宋体"/>
                <w:b/>
                <w:bCs/>
                <w:sz w:val="24"/>
                <w:szCs w:val="24"/>
                <w:lang w:val="en-US" w:eastAsia="zh-CN"/>
              </w:rPr>
              <w:t>如若缺项则不得分</w:t>
            </w:r>
          </w:p>
        </w:tc>
        <w:tc>
          <w:tcPr>
            <w:tcW w:w="1033"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258" w:type="dxa"/>
            <w:vMerge w:val="continue"/>
            <w:noWrap w:val="0"/>
            <w:vAlign w:val="center"/>
          </w:tcPr>
          <w:p>
            <w:pPr>
              <w:jc w:val="left"/>
              <w:rPr>
                <w:rFonts w:hint="eastAsia" w:ascii="宋体" w:hAnsi="宋体" w:eastAsia="宋体" w:cs="宋体"/>
                <w:b/>
                <w:bCs/>
                <w:sz w:val="24"/>
              </w:rPr>
            </w:pPr>
          </w:p>
        </w:tc>
        <w:tc>
          <w:tcPr>
            <w:tcW w:w="120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质量管理方案、安全措施</w:t>
            </w:r>
          </w:p>
        </w:tc>
        <w:tc>
          <w:tcPr>
            <w:tcW w:w="6533" w:type="dxa"/>
            <w:noWrap w:val="0"/>
            <w:vAlign w:val="top"/>
          </w:tcPr>
          <w:p>
            <w:pPr>
              <w:numPr>
                <w:ilvl w:val="0"/>
                <w:numId w:val="7"/>
              </w:num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供应商的项目质量管理方案全面、完善，安全措施合理、可行性高。得</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分；</w:t>
            </w:r>
          </w:p>
          <w:p>
            <w:pPr>
              <w:numPr>
                <w:ilvl w:val="0"/>
                <w:numId w:val="7"/>
              </w:numPr>
              <w:ind w:left="0" w:leftChars="0"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供应商的项目质量管理方案较全面、较完善，安全措施较合理、可行性较高。得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w:t>
            </w:r>
          </w:p>
          <w:p>
            <w:pPr>
              <w:numPr>
                <w:ilvl w:val="0"/>
                <w:numId w:val="7"/>
              </w:numPr>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供应商的项目质量管理方案、安全措施一般。得0-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分；</w:t>
            </w:r>
            <w:r>
              <w:rPr>
                <w:rFonts w:hint="eastAsia" w:ascii="宋体" w:hAnsi="宋体" w:eastAsia="宋体" w:cs="宋体"/>
                <w:b/>
                <w:bCs/>
                <w:sz w:val="24"/>
                <w:szCs w:val="24"/>
                <w:lang w:val="en-US" w:eastAsia="zh-CN"/>
              </w:rPr>
              <w:t>如若缺项则不得分</w:t>
            </w:r>
          </w:p>
        </w:tc>
        <w:tc>
          <w:tcPr>
            <w:tcW w:w="1033"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10</w:t>
            </w:r>
            <w:r>
              <w:rPr>
                <w:rFonts w:hint="eastAsia" w:ascii="宋体" w:hAnsi="宋体" w:eastAsia="宋体" w:cs="宋体"/>
                <w:sz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58" w:type="dxa"/>
            <w:vMerge w:val="continue"/>
            <w:noWrap w:val="0"/>
            <w:vAlign w:val="center"/>
          </w:tcPr>
          <w:p>
            <w:pPr>
              <w:jc w:val="left"/>
              <w:rPr>
                <w:rFonts w:hint="eastAsia" w:ascii="宋体" w:hAnsi="宋体" w:eastAsia="宋体" w:cs="宋体"/>
                <w:b/>
                <w:bCs/>
                <w:sz w:val="24"/>
              </w:rPr>
            </w:pPr>
          </w:p>
        </w:tc>
        <w:tc>
          <w:tcPr>
            <w:tcW w:w="120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档案管理与数据保密措施</w:t>
            </w:r>
          </w:p>
        </w:tc>
        <w:tc>
          <w:tcPr>
            <w:tcW w:w="6533" w:type="dxa"/>
            <w:noWrap w:val="0"/>
            <w:vAlign w:val="top"/>
          </w:tcPr>
          <w:p>
            <w:pPr>
              <w:numPr>
                <w:ilvl w:val="0"/>
                <w:numId w:val="0"/>
              </w:numPr>
              <w:jc w:val="left"/>
              <w:rPr>
                <w:rFonts w:hint="eastAsia" w:ascii="宋体" w:hAnsi="宋体" w:eastAsia="宋体" w:cs="宋体"/>
                <w:sz w:val="24"/>
                <w:lang w:val="en-US"/>
              </w:rPr>
            </w:pPr>
            <w:r>
              <w:rPr>
                <w:rFonts w:hint="eastAsia" w:ascii="宋体" w:hAnsi="宋体" w:eastAsia="宋体" w:cs="宋体"/>
                <w:sz w:val="24"/>
                <w:lang w:val="en-US" w:eastAsia="zh-CN"/>
              </w:rPr>
              <w:t>投标人提供本项目的档案管理与数据保密措施，根据措施的科学性、可行性及满足招标文件要求的程度分别进行评分。</w:t>
            </w:r>
          </w:p>
          <w:p>
            <w:pPr>
              <w:numPr>
                <w:ilvl w:val="0"/>
                <w:numId w:val="8"/>
              </w:numPr>
              <w:jc w:val="left"/>
              <w:rPr>
                <w:rFonts w:hint="eastAsia" w:ascii="宋体" w:hAnsi="宋体" w:eastAsia="宋体" w:cs="宋体"/>
                <w:sz w:val="24"/>
                <w:lang w:val="en-US" w:eastAsia="zh-CN"/>
              </w:rPr>
            </w:pPr>
            <w:r>
              <w:rPr>
                <w:rFonts w:hint="eastAsia" w:ascii="宋体" w:hAnsi="宋体" w:eastAsia="宋体" w:cs="宋体"/>
                <w:sz w:val="24"/>
                <w:lang w:val="en-US" w:eastAsia="zh-CN"/>
              </w:rPr>
              <w:t>措施科学、严密、合理，描述详细且具有针对性的得4-5分；</w:t>
            </w:r>
          </w:p>
          <w:p>
            <w:pPr>
              <w:numPr>
                <w:ilvl w:val="0"/>
                <w:numId w:val="8"/>
              </w:numPr>
              <w:jc w:val="left"/>
              <w:rPr>
                <w:rFonts w:hint="eastAsia" w:ascii="宋体" w:hAnsi="宋体" w:eastAsia="宋体" w:cs="宋体"/>
                <w:sz w:val="24"/>
                <w:lang w:val="en-US" w:eastAsia="zh-CN"/>
              </w:rPr>
            </w:pPr>
            <w:r>
              <w:rPr>
                <w:rFonts w:hint="eastAsia" w:ascii="宋体" w:hAnsi="宋体" w:eastAsia="宋体" w:cs="宋体"/>
                <w:sz w:val="24"/>
                <w:lang w:val="en-US" w:eastAsia="zh-CN"/>
              </w:rPr>
              <w:t>措施较科学、严密、合理，描述较为详细的得2-3分；</w:t>
            </w:r>
          </w:p>
          <w:p>
            <w:pPr>
              <w:pStyle w:val="13"/>
              <w:numPr>
                <w:ilvl w:val="0"/>
                <w:numId w:val="8"/>
              </w:numP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措施基本合理，描述一般的得0-1分；</w:t>
            </w:r>
          </w:p>
        </w:tc>
        <w:tc>
          <w:tcPr>
            <w:tcW w:w="1033"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258" w:type="dxa"/>
            <w:vMerge w:val="continue"/>
            <w:noWrap w:val="0"/>
            <w:vAlign w:val="center"/>
          </w:tcPr>
          <w:p>
            <w:pPr>
              <w:jc w:val="left"/>
              <w:rPr>
                <w:rFonts w:hint="eastAsia" w:ascii="宋体" w:hAnsi="宋体" w:eastAsia="宋体" w:cs="宋体"/>
                <w:b/>
                <w:bCs/>
                <w:sz w:val="24"/>
              </w:rPr>
            </w:pPr>
          </w:p>
        </w:tc>
        <w:tc>
          <w:tcPr>
            <w:tcW w:w="120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后续服务方案</w:t>
            </w:r>
          </w:p>
        </w:tc>
        <w:tc>
          <w:tcPr>
            <w:tcW w:w="6533" w:type="dxa"/>
            <w:noWrap w:val="0"/>
            <w:vAlign w:val="top"/>
          </w:tcPr>
          <w:p>
            <w:pPr>
              <w:numPr>
                <w:ilvl w:val="0"/>
                <w:numId w:val="9"/>
              </w:numPr>
              <w:jc w:val="left"/>
              <w:rPr>
                <w:rFonts w:hint="eastAsia" w:ascii="宋体" w:hAnsi="宋体" w:eastAsia="宋体" w:cs="宋体"/>
                <w:sz w:val="24"/>
                <w:szCs w:val="24"/>
                <w:lang w:eastAsia="zh-CN"/>
              </w:rPr>
            </w:pPr>
            <w:r>
              <w:rPr>
                <w:rFonts w:hint="eastAsia" w:ascii="宋体" w:hAnsi="宋体" w:eastAsia="宋体" w:cs="宋体"/>
                <w:sz w:val="24"/>
                <w:szCs w:val="24"/>
              </w:rPr>
              <w:t>后续服务计划详尽</w:t>
            </w:r>
            <w:r>
              <w:rPr>
                <w:rFonts w:hint="eastAsia" w:ascii="宋体" w:hAnsi="宋体" w:eastAsia="宋体" w:cs="宋体"/>
                <w:sz w:val="24"/>
                <w:szCs w:val="24"/>
                <w:lang w:eastAsia="zh-CN"/>
              </w:rPr>
              <w:t>、</w:t>
            </w:r>
            <w:r>
              <w:rPr>
                <w:rFonts w:hint="eastAsia" w:ascii="宋体" w:hAnsi="宋体" w:eastAsia="宋体" w:cs="宋体"/>
                <w:sz w:val="24"/>
                <w:szCs w:val="24"/>
              </w:rPr>
              <w:t>合理，响应速度快，承诺针对本项目提供及时</w:t>
            </w:r>
            <w:r>
              <w:rPr>
                <w:rFonts w:hint="eastAsia" w:ascii="宋体" w:hAnsi="宋体" w:eastAsia="宋体" w:cs="宋体"/>
                <w:sz w:val="24"/>
                <w:szCs w:val="24"/>
                <w:lang w:eastAsia="zh-CN"/>
              </w:rPr>
              <w:t>、</w:t>
            </w:r>
            <w:r>
              <w:rPr>
                <w:rFonts w:hint="eastAsia" w:ascii="宋体" w:hAnsi="宋体" w:eastAsia="宋体" w:cs="宋体"/>
                <w:sz w:val="24"/>
                <w:szCs w:val="24"/>
              </w:rPr>
              <w:t>专业化的后续服务的</w:t>
            </w:r>
            <w:r>
              <w:rPr>
                <w:rFonts w:hint="eastAsia" w:ascii="宋体" w:hAnsi="宋体" w:eastAsia="宋体" w:cs="宋体"/>
                <w:sz w:val="24"/>
                <w:szCs w:val="24"/>
                <w:lang w:eastAsia="zh-CN"/>
              </w:rPr>
              <w:t>，</w:t>
            </w:r>
            <w:r>
              <w:rPr>
                <w:rFonts w:hint="eastAsia" w:ascii="宋体" w:hAnsi="宋体" w:eastAsia="宋体" w:cs="宋体"/>
                <w:sz w:val="24"/>
                <w:szCs w:val="24"/>
              </w:rPr>
              <w:t>得</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10</w:t>
            </w:r>
            <w:r>
              <w:rPr>
                <w:rFonts w:hint="eastAsia" w:ascii="宋体" w:hAnsi="宋体" w:eastAsia="宋体" w:cs="宋体"/>
                <w:sz w:val="24"/>
                <w:szCs w:val="24"/>
              </w:rPr>
              <w:t>分</w:t>
            </w:r>
            <w:r>
              <w:rPr>
                <w:rFonts w:hint="eastAsia" w:ascii="宋体" w:hAnsi="宋体" w:eastAsia="宋体" w:cs="宋体"/>
                <w:sz w:val="24"/>
                <w:szCs w:val="24"/>
                <w:lang w:eastAsia="zh-CN"/>
              </w:rPr>
              <w:t>；</w:t>
            </w:r>
          </w:p>
          <w:p>
            <w:pPr>
              <w:numPr>
                <w:ilvl w:val="0"/>
                <w:numId w:val="9"/>
              </w:numPr>
              <w:jc w:val="left"/>
              <w:rPr>
                <w:rFonts w:hint="eastAsia" w:ascii="宋体" w:hAnsi="宋体" w:eastAsia="宋体" w:cs="宋体"/>
                <w:sz w:val="24"/>
                <w:szCs w:val="24"/>
                <w:lang w:eastAsia="zh-CN"/>
              </w:rPr>
            </w:pPr>
            <w:r>
              <w:rPr>
                <w:rFonts w:hint="eastAsia" w:ascii="宋体" w:hAnsi="宋体" w:eastAsia="宋体" w:cs="宋体"/>
                <w:sz w:val="24"/>
                <w:szCs w:val="24"/>
              </w:rPr>
              <w:t>后续服务计划</w:t>
            </w:r>
            <w:r>
              <w:rPr>
                <w:rFonts w:hint="eastAsia" w:ascii="宋体" w:hAnsi="宋体" w:eastAsia="宋体" w:cs="宋体"/>
                <w:sz w:val="24"/>
                <w:szCs w:val="24"/>
                <w:lang w:val="en-US" w:eastAsia="zh-CN"/>
              </w:rPr>
              <w:t>比较</w:t>
            </w:r>
            <w:r>
              <w:rPr>
                <w:rFonts w:hint="eastAsia" w:ascii="宋体" w:hAnsi="宋体" w:eastAsia="宋体" w:cs="宋体"/>
                <w:sz w:val="24"/>
                <w:szCs w:val="24"/>
              </w:rPr>
              <w:t>详尽</w:t>
            </w:r>
            <w:r>
              <w:rPr>
                <w:rFonts w:hint="eastAsia" w:ascii="宋体" w:hAnsi="宋体" w:eastAsia="宋体" w:cs="宋体"/>
                <w:sz w:val="24"/>
                <w:szCs w:val="24"/>
                <w:lang w:eastAsia="zh-CN"/>
              </w:rPr>
              <w:t>、</w:t>
            </w:r>
            <w:r>
              <w:rPr>
                <w:rFonts w:hint="eastAsia" w:ascii="宋体" w:hAnsi="宋体" w:eastAsia="宋体" w:cs="宋体"/>
                <w:sz w:val="24"/>
                <w:szCs w:val="24"/>
              </w:rPr>
              <w:t>合理，响应速度</w:t>
            </w:r>
            <w:r>
              <w:rPr>
                <w:rFonts w:hint="eastAsia" w:ascii="宋体" w:hAnsi="宋体" w:eastAsia="宋体" w:cs="宋体"/>
                <w:sz w:val="24"/>
                <w:szCs w:val="24"/>
                <w:lang w:val="en-US" w:eastAsia="zh-CN"/>
              </w:rPr>
              <w:t>较</w:t>
            </w:r>
            <w:r>
              <w:rPr>
                <w:rFonts w:hint="eastAsia" w:ascii="宋体" w:hAnsi="宋体" w:eastAsia="宋体" w:cs="宋体"/>
                <w:sz w:val="24"/>
                <w:szCs w:val="24"/>
              </w:rPr>
              <w:t>快，承诺针对本项目提供</w:t>
            </w:r>
            <w:r>
              <w:rPr>
                <w:rFonts w:hint="eastAsia" w:ascii="宋体" w:hAnsi="宋体" w:eastAsia="宋体" w:cs="宋体"/>
                <w:sz w:val="24"/>
                <w:szCs w:val="24"/>
                <w:lang w:val="en-US" w:eastAsia="zh-CN"/>
              </w:rPr>
              <w:t>较为</w:t>
            </w:r>
            <w:r>
              <w:rPr>
                <w:rFonts w:hint="eastAsia" w:ascii="宋体" w:hAnsi="宋体" w:eastAsia="宋体" w:cs="宋体"/>
                <w:sz w:val="24"/>
                <w:szCs w:val="24"/>
              </w:rPr>
              <w:t>及时</w:t>
            </w:r>
            <w:r>
              <w:rPr>
                <w:rFonts w:hint="eastAsia" w:ascii="宋体" w:hAnsi="宋体" w:eastAsia="宋体" w:cs="宋体"/>
                <w:sz w:val="24"/>
                <w:szCs w:val="24"/>
                <w:lang w:eastAsia="zh-CN"/>
              </w:rPr>
              <w:t>、</w:t>
            </w:r>
            <w:r>
              <w:rPr>
                <w:rFonts w:hint="eastAsia" w:ascii="宋体" w:hAnsi="宋体" w:eastAsia="宋体" w:cs="宋体"/>
                <w:sz w:val="24"/>
                <w:szCs w:val="24"/>
              </w:rPr>
              <w:t>专业化的后续服务的</w:t>
            </w:r>
            <w:r>
              <w:rPr>
                <w:rFonts w:hint="eastAsia" w:ascii="宋体" w:hAnsi="宋体" w:eastAsia="宋体" w:cs="宋体"/>
                <w:sz w:val="24"/>
                <w:szCs w:val="24"/>
                <w:lang w:eastAsia="zh-CN"/>
              </w:rPr>
              <w:t>，</w:t>
            </w:r>
            <w:r>
              <w:rPr>
                <w:rFonts w:hint="eastAsia" w:ascii="宋体" w:hAnsi="宋体" w:eastAsia="宋体" w:cs="宋体"/>
                <w:sz w:val="24"/>
                <w:szCs w:val="24"/>
              </w:rPr>
              <w:t>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6</w:t>
            </w:r>
            <w:r>
              <w:rPr>
                <w:rFonts w:hint="eastAsia" w:ascii="宋体" w:hAnsi="宋体" w:eastAsia="宋体" w:cs="宋体"/>
                <w:sz w:val="24"/>
                <w:szCs w:val="24"/>
              </w:rPr>
              <w:t>分</w:t>
            </w:r>
            <w:r>
              <w:rPr>
                <w:rFonts w:hint="eastAsia" w:ascii="宋体" w:hAnsi="宋体" w:eastAsia="宋体" w:cs="宋体"/>
                <w:sz w:val="24"/>
                <w:szCs w:val="24"/>
                <w:lang w:eastAsia="zh-CN"/>
              </w:rPr>
              <w:t>；</w:t>
            </w:r>
          </w:p>
          <w:p>
            <w:pPr>
              <w:pStyle w:val="13"/>
              <w:numPr>
                <w:ilvl w:val="0"/>
                <w:numId w:val="9"/>
              </w:numPr>
              <w:rPr>
                <w:rFonts w:hint="eastAsia" w:ascii="宋体" w:hAnsi="宋体" w:eastAsia="宋体" w:cs="宋体"/>
                <w:sz w:val="24"/>
                <w:szCs w:val="24"/>
                <w:lang w:eastAsia="zh-CN"/>
              </w:rPr>
            </w:pPr>
            <w:r>
              <w:rPr>
                <w:rFonts w:hint="eastAsia" w:ascii="宋体" w:hAnsi="宋体" w:eastAsia="宋体" w:cs="宋体"/>
                <w:sz w:val="24"/>
                <w:szCs w:val="24"/>
              </w:rPr>
              <w:t>后续服务计划详尽</w:t>
            </w:r>
            <w:r>
              <w:rPr>
                <w:rFonts w:hint="eastAsia" w:ascii="宋体" w:hAnsi="宋体" w:eastAsia="宋体" w:cs="宋体"/>
                <w:sz w:val="24"/>
                <w:szCs w:val="24"/>
                <w:lang w:val="en-US" w:eastAsia="zh-CN"/>
              </w:rPr>
              <w:t>度</w:t>
            </w:r>
            <w:r>
              <w:rPr>
                <w:rFonts w:hint="eastAsia" w:ascii="宋体" w:hAnsi="宋体" w:eastAsia="宋体" w:cs="宋体"/>
                <w:sz w:val="24"/>
                <w:szCs w:val="24"/>
                <w:lang w:eastAsia="zh-CN"/>
              </w:rPr>
              <w:t>、</w:t>
            </w:r>
            <w:r>
              <w:rPr>
                <w:rFonts w:hint="eastAsia" w:ascii="宋体" w:hAnsi="宋体" w:eastAsia="宋体" w:cs="宋体"/>
                <w:sz w:val="24"/>
                <w:szCs w:val="24"/>
              </w:rPr>
              <w:t>合理</w:t>
            </w:r>
            <w:r>
              <w:rPr>
                <w:rFonts w:hint="eastAsia" w:ascii="宋体" w:hAnsi="宋体" w:eastAsia="宋体" w:cs="宋体"/>
                <w:sz w:val="24"/>
                <w:szCs w:val="24"/>
                <w:lang w:val="en-US" w:eastAsia="zh-CN"/>
              </w:rPr>
              <w:t>性一般</w:t>
            </w:r>
            <w:r>
              <w:rPr>
                <w:rFonts w:hint="eastAsia" w:ascii="宋体" w:hAnsi="宋体" w:eastAsia="宋体" w:cs="宋体"/>
                <w:sz w:val="24"/>
                <w:szCs w:val="24"/>
              </w:rPr>
              <w:t>，响应速度</w:t>
            </w:r>
            <w:r>
              <w:rPr>
                <w:rFonts w:hint="eastAsia" w:ascii="宋体" w:hAnsi="宋体" w:eastAsia="宋体" w:cs="宋体"/>
                <w:sz w:val="24"/>
                <w:szCs w:val="24"/>
                <w:lang w:val="en-US" w:eastAsia="zh-CN"/>
              </w:rPr>
              <w:t>一般</w:t>
            </w:r>
            <w:r>
              <w:rPr>
                <w:rFonts w:hint="eastAsia" w:ascii="宋体" w:hAnsi="宋体" w:eastAsia="宋体" w:cs="宋体"/>
                <w:sz w:val="24"/>
                <w:szCs w:val="24"/>
              </w:rPr>
              <w:t>，承诺针对本项目提供及时</w:t>
            </w:r>
            <w:r>
              <w:rPr>
                <w:rFonts w:hint="eastAsia" w:ascii="宋体" w:hAnsi="宋体" w:eastAsia="宋体" w:cs="宋体"/>
                <w:sz w:val="24"/>
                <w:szCs w:val="24"/>
                <w:lang w:eastAsia="zh-CN"/>
              </w:rPr>
              <w:t>、</w:t>
            </w:r>
            <w:r>
              <w:rPr>
                <w:rFonts w:hint="eastAsia" w:ascii="宋体" w:hAnsi="宋体" w:eastAsia="宋体" w:cs="宋体"/>
                <w:sz w:val="24"/>
                <w:szCs w:val="24"/>
              </w:rPr>
              <w:t>专业化的后续服务</w:t>
            </w:r>
            <w:r>
              <w:rPr>
                <w:rFonts w:hint="eastAsia" w:ascii="宋体" w:hAnsi="宋体" w:eastAsia="宋体" w:cs="宋体"/>
                <w:sz w:val="24"/>
                <w:szCs w:val="24"/>
                <w:lang w:val="en-US" w:eastAsia="zh-CN"/>
              </w:rPr>
              <w:t>能力一般</w:t>
            </w:r>
            <w:r>
              <w:rPr>
                <w:rFonts w:hint="eastAsia" w:ascii="宋体" w:hAnsi="宋体" w:eastAsia="宋体" w:cs="宋体"/>
                <w:sz w:val="24"/>
                <w:szCs w:val="24"/>
              </w:rPr>
              <w:t>的</w:t>
            </w:r>
            <w:r>
              <w:rPr>
                <w:rFonts w:hint="eastAsia" w:ascii="宋体" w:hAnsi="宋体" w:eastAsia="宋体" w:cs="宋体"/>
                <w:sz w:val="24"/>
                <w:szCs w:val="24"/>
                <w:lang w:eastAsia="zh-CN"/>
              </w:rPr>
              <w:t>，</w:t>
            </w:r>
            <w:r>
              <w:rPr>
                <w:rFonts w:hint="eastAsia" w:ascii="宋体" w:hAnsi="宋体" w:eastAsia="宋体" w:cs="宋体"/>
                <w:sz w:val="24"/>
                <w:szCs w:val="24"/>
              </w:rPr>
              <w:t>得</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w:t>
            </w:r>
          </w:p>
          <w:p>
            <w:pPr>
              <w:pStyle w:val="13"/>
              <w:numPr>
                <w:ilvl w:val="0"/>
                <w:numId w:val="0"/>
              </w:numPr>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b/>
                <w:bCs/>
                <w:sz w:val="24"/>
                <w:szCs w:val="24"/>
                <w:lang w:val="en-US" w:eastAsia="zh-CN"/>
              </w:rPr>
              <w:t>如若缺项则不得分</w:t>
            </w:r>
          </w:p>
        </w:tc>
        <w:tc>
          <w:tcPr>
            <w:tcW w:w="1033"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10</w:t>
            </w:r>
            <w:r>
              <w:rPr>
                <w:rFonts w:hint="eastAsia" w:ascii="宋体" w:hAnsi="宋体" w:eastAsia="宋体" w:cs="宋体"/>
                <w:sz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258" w:type="dxa"/>
            <w:vMerge w:val="restart"/>
            <w:noWrap w:val="0"/>
            <w:vAlign w:val="center"/>
          </w:tcPr>
          <w:p>
            <w:pPr>
              <w:jc w:val="left"/>
              <w:rPr>
                <w:rFonts w:hint="eastAsia" w:ascii="宋体" w:hAnsi="宋体" w:eastAsia="宋体" w:cs="宋体"/>
                <w:b/>
                <w:bCs/>
                <w:sz w:val="24"/>
              </w:rPr>
            </w:pPr>
            <w:r>
              <w:rPr>
                <w:rFonts w:hint="eastAsia" w:ascii="宋体" w:hAnsi="宋体" w:eastAsia="宋体" w:cs="宋体"/>
                <w:b/>
                <w:bCs/>
                <w:color w:val="000000"/>
                <w:sz w:val="24"/>
              </w:rPr>
              <w:t>商务部分（</w:t>
            </w:r>
            <w:r>
              <w:rPr>
                <w:rFonts w:hint="eastAsia" w:ascii="宋体" w:hAnsi="宋体" w:cs="宋体"/>
                <w:b/>
                <w:bCs/>
                <w:color w:val="000000"/>
                <w:sz w:val="24"/>
                <w:lang w:val="en-US" w:eastAsia="zh-CN"/>
              </w:rPr>
              <w:t>40</w:t>
            </w:r>
            <w:r>
              <w:rPr>
                <w:rFonts w:hint="eastAsia" w:ascii="宋体" w:hAnsi="宋体" w:eastAsia="宋体" w:cs="宋体"/>
                <w:b/>
                <w:bCs/>
                <w:color w:val="000000"/>
                <w:sz w:val="24"/>
              </w:rPr>
              <w:t>分）</w:t>
            </w:r>
          </w:p>
        </w:tc>
        <w:tc>
          <w:tcPr>
            <w:tcW w:w="1209"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投标人实力</w:t>
            </w:r>
          </w:p>
        </w:tc>
        <w:tc>
          <w:tcPr>
            <w:tcW w:w="6533" w:type="dxa"/>
            <w:noWrap w:val="0"/>
            <w:vAlign w:val="top"/>
          </w:tcPr>
          <w:p>
            <w:pPr>
              <w:numPr>
                <w:ilvl w:val="0"/>
                <w:numId w:val="10"/>
              </w:numPr>
              <w:jc w:val="left"/>
              <w:rPr>
                <w:rFonts w:hint="eastAsia" w:ascii="宋体" w:hAnsi="宋体" w:eastAsia="宋体" w:cs="宋体"/>
                <w:b w:val="0"/>
                <w:bCs w:val="0"/>
                <w:color w:val="auto"/>
                <w:sz w:val="24"/>
              </w:rPr>
            </w:pPr>
            <w:r>
              <w:rPr>
                <w:rFonts w:hint="eastAsia" w:ascii="宋体" w:hAnsi="宋体" w:eastAsia="宋体" w:cs="宋体"/>
                <w:b w:val="0"/>
                <w:bCs w:val="0"/>
                <w:color w:val="auto"/>
                <w:sz w:val="24"/>
              </w:rPr>
              <w:t>投标人具有</w:t>
            </w:r>
            <w:r>
              <w:rPr>
                <w:rFonts w:hint="eastAsia" w:ascii="宋体" w:hAnsi="宋体" w:eastAsia="宋体" w:cs="宋体"/>
                <w:b w:val="0"/>
                <w:bCs w:val="0"/>
                <w:color w:val="auto"/>
                <w:sz w:val="24"/>
                <w:lang w:val="en-US" w:eastAsia="zh-CN"/>
              </w:rPr>
              <w:t>ISO</w:t>
            </w:r>
            <w:r>
              <w:rPr>
                <w:rFonts w:hint="eastAsia" w:ascii="宋体" w:hAnsi="宋体" w:eastAsia="宋体" w:cs="宋体"/>
                <w:b w:val="0"/>
                <w:bCs w:val="0"/>
                <w:color w:val="auto"/>
                <w:sz w:val="24"/>
              </w:rPr>
              <w:t>9001质量管理体系认证</w:t>
            </w:r>
            <w:r>
              <w:rPr>
                <w:rFonts w:hint="eastAsia" w:ascii="宋体" w:hAnsi="宋体" w:cs="宋体"/>
                <w:b w:val="0"/>
                <w:bCs w:val="0"/>
                <w:color w:val="auto"/>
                <w:sz w:val="24"/>
                <w:lang w:eastAsia="zh-CN"/>
              </w:rPr>
              <w:t>、</w:t>
            </w:r>
            <w:r>
              <w:rPr>
                <w:rFonts w:hint="eastAsia" w:ascii="宋体" w:hAnsi="宋体" w:eastAsia="宋体" w:cs="宋体"/>
                <w:b w:val="0"/>
                <w:bCs w:val="0"/>
                <w:color w:val="auto"/>
                <w:sz w:val="24"/>
                <w:lang w:val="en-US" w:eastAsia="zh-CN"/>
              </w:rPr>
              <w:t>ISO</w:t>
            </w:r>
            <w:r>
              <w:rPr>
                <w:rFonts w:hint="eastAsia" w:ascii="宋体" w:hAnsi="宋体" w:eastAsia="宋体" w:cs="宋体"/>
                <w:b w:val="0"/>
                <w:bCs w:val="0"/>
                <w:color w:val="auto"/>
                <w:sz w:val="24"/>
              </w:rPr>
              <w:t>14001环境管理体系认证</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lang w:val="en-US" w:eastAsia="zh-CN"/>
              </w:rPr>
              <w:t>ISO</w:t>
            </w:r>
            <w:r>
              <w:rPr>
                <w:rFonts w:hint="eastAsia" w:ascii="宋体" w:hAnsi="宋体" w:eastAsia="宋体" w:cs="宋体"/>
                <w:b w:val="0"/>
                <w:bCs w:val="0"/>
                <w:color w:val="auto"/>
                <w:sz w:val="24"/>
              </w:rPr>
              <w:t>45001职业健康安全管理体系认证</w:t>
            </w:r>
            <w:r>
              <w:rPr>
                <w:rFonts w:hint="eastAsia" w:ascii="宋体" w:hAnsi="宋体" w:eastAsia="宋体" w:cs="宋体"/>
                <w:b w:val="0"/>
                <w:bCs w:val="0"/>
                <w:color w:val="auto"/>
                <w:sz w:val="24"/>
                <w:lang w:eastAsia="zh-CN"/>
              </w:rPr>
              <w:t>，</w:t>
            </w:r>
            <w:r>
              <w:rPr>
                <w:rFonts w:hint="eastAsia" w:ascii="宋体" w:hAnsi="宋体" w:eastAsia="宋体" w:cs="宋体"/>
                <w:b w:val="0"/>
                <w:bCs w:val="0"/>
                <w:color w:val="auto"/>
                <w:sz w:val="24"/>
              </w:rPr>
              <w:t>每一个得</w:t>
            </w: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rPr>
              <w:t>分，最高得</w:t>
            </w:r>
            <w:r>
              <w:rPr>
                <w:rFonts w:hint="eastAsia" w:ascii="宋体" w:hAnsi="宋体" w:eastAsia="宋体" w:cs="宋体"/>
                <w:b w:val="0"/>
                <w:bCs w:val="0"/>
                <w:color w:val="auto"/>
                <w:sz w:val="24"/>
                <w:lang w:val="en-US" w:eastAsia="zh-CN"/>
              </w:rPr>
              <w:t>3</w:t>
            </w:r>
            <w:r>
              <w:rPr>
                <w:rFonts w:hint="eastAsia" w:ascii="宋体" w:hAnsi="宋体" w:eastAsia="宋体" w:cs="宋体"/>
                <w:b w:val="0"/>
                <w:bCs w:val="0"/>
                <w:color w:val="auto"/>
                <w:sz w:val="24"/>
              </w:rPr>
              <w:t>分</w:t>
            </w:r>
            <w:r>
              <w:rPr>
                <w:rFonts w:hint="eastAsia" w:ascii="宋体" w:hAnsi="宋体" w:cs="宋体"/>
                <w:b w:val="0"/>
                <w:bCs w:val="0"/>
                <w:color w:val="auto"/>
                <w:sz w:val="24"/>
                <w:lang w:eastAsia="zh-CN"/>
              </w:rPr>
              <w:t>。</w:t>
            </w:r>
          </w:p>
          <w:p>
            <w:pPr>
              <w:numPr>
                <w:ilvl w:val="0"/>
                <w:numId w:val="10"/>
              </w:numPr>
              <w:ind w:left="0" w:leftChars="0" w:firstLine="0" w:firstLineChars="0"/>
              <w:jc w:val="left"/>
              <w:rPr>
                <w:rFonts w:hint="eastAsia"/>
              </w:rPr>
            </w:pPr>
            <w:r>
              <w:rPr>
                <w:rFonts w:hint="eastAsia" w:ascii="宋体" w:hAnsi="宋体" w:cs="宋体"/>
                <w:b w:val="0"/>
                <w:bCs w:val="0"/>
                <w:color w:val="auto"/>
                <w:sz w:val="24"/>
                <w:lang w:val="en-US" w:eastAsia="zh-CN"/>
              </w:rPr>
              <w:t>投标人自 2019 年1月1日以来</w:t>
            </w:r>
            <w:r>
              <w:rPr>
                <w:rFonts w:hint="eastAsia" w:ascii="宋体" w:hAnsi="宋体" w:cs="宋体"/>
                <w:color w:val="auto"/>
                <w:kern w:val="0"/>
                <w:sz w:val="24"/>
                <w:lang w:val="en-US" w:eastAsia="zh-CN" w:bidi="ar"/>
              </w:rPr>
              <w:t>获得过国家级二等奖及以上的</w:t>
            </w:r>
            <w:r>
              <w:rPr>
                <w:rFonts w:hint="eastAsia" w:ascii="宋体" w:hAnsi="宋体" w:eastAsia="宋体" w:cs="宋体"/>
                <w:b w:val="0"/>
                <w:bCs w:val="0"/>
                <w:color w:val="auto"/>
                <w:sz w:val="24"/>
              </w:rPr>
              <w:t>每一个得</w:t>
            </w:r>
            <w:r>
              <w:rPr>
                <w:rFonts w:hint="eastAsia" w:ascii="宋体" w:hAnsi="宋体" w:cs="宋体"/>
                <w:b w:val="0"/>
                <w:bCs w:val="0"/>
                <w:color w:val="auto"/>
                <w:sz w:val="24"/>
                <w:lang w:val="en-US" w:eastAsia="zh-CN"/>
              </w:rPr>
              <w:t>3</w:t>
            </w:r>
            <w:r>
              <w:rPr>
                <w:rFonts w:hint="eastAsia" w:ascii="宋体" w:hAnsi="宋体" w:eastAsia="宋体" w:cs="宋体"/>
                <w:b w:val="0"/>
                <w:bCs w:val="0"/>
                <w:color w:val="auto"/>
                <w:sz w:val="24"/>
              </w:rPr>
              <w:t>分，最高得</w:t>
            </w:r>
            <w:r>
              <w:rPr>
                <w:rFonts w:hint="eastAsia" w:ascii="宋体" w:hAnsi="宋体" w:cs="宋体"/>
                <w:b w:val="0"/>
                <w:bCs w:val="0"/>
                <w:color w:val="auto"/>
                <w:sz w:val="24"/>
                <w:lang w:val="en-US" w:eastAsia="zh-CN"/>
              </w:rPr>
              <w:t>6</w:t>
            </w:r>
            <w:r>
              <w:rPr>
                <w:rFonts w:hint="eastAsia" w:ascii="宋体" w:hAnsi="宋体" w:eastAsia="宋体" w:cs="宋体"/>
                <w:b w:val="0"/>
                <w:bCs w:val="0"/>
                <w:color w:val="auto"/>
                <w:sz w:val="24"/>
              </w:rPr>
              <w:t>分</w:t>
            </w:r>
            <w:r>
              <w:rPr>
                <w:rFonts w:hint="eastAsia" w:ascii="宋体" w:hAnsi="宋体" w:cs="宋体"/>
                <w:b w:val="0"/>
                <w:bCs w:val="0"/>
                <w:color w:val="auto"/>
                <w:sz w:val="24"/>
                <w:lang w:eastAsia="zh-CN"/>
              </w:rPr>
              <w:t>。</w:t>
            </w:r>
          </w:p>
          <w:p>
            <w:pPr>
              <w:numPr>
                <w:ilvl w:val="0"/>
                <w:numId w:val="10"/>
              </w:numPr>
              <w:ind w:left="0" w:leftChars="0" w:firstLine="0" w:firstLineChars="0"/>
              <w:jc w:val="left"/>
              <w:rPr>
                <w:rFonts w:hint="default"/>
                <w:color w:val="auto"/>
                <w:lang w:val="en-US" w:eastAsia="zh-CN"/>
              </w:rPr>
            </w:pPr>
            <w:r>
              <w:rPr>
                <w:rFonts w:hint="eastAsia" w:ascii="宋体" w:hAnsi="宋体" w:cs="宋体"/>
                <w:b w:val="0"/>
                <w:bCs w:val="0"/>
                <w:color w:val="auto"/>
                <w:sz w:val="24"/>
                <w:lang w:val="en-US" w:eastAsia="zh-CN"/>
              </w:rPr>
              <w:t>投标人自 2019 年1月1日以来</w:t>
            </w:r>
            <w:r>
              <w:rPr>
                <w:rFonts w:hint="eastAsia" w:ascii="宋体" w:hAnsi="宋体" w:cs="宋体"/>
                <w:color w:val="auto"/>
                <w:kern w:val="0"/>
                <w:sz w:val="24"/>
                <w:lang w:val="en-US" w:eastAsia="zh-CN" w:bidi="ar"/>
              </w:rPr>
              <w:t>获得过省级一等奖的</w:t>
            </w:r>
            <w:r>
              <w:rPr>
                <w:rFonts w:hint="eastAsia" w:ascii="宋体" w:hAnsi="宋体" w:eastAsia="宋体" w:cs="宋体"/>
                <w:b w:val="0"/>
                <w:bCs w:val="0"/>
                <w:color w:val="auto"/>
                <w:sz w:val="24"/>
              </w:rPr>
              <w:t>每一个得</w:t>
            </w:r>
            <w:r>
              <w:rPr>
                <w:rFonts w:hint="eastAsia" w:ascii="宋体" w:hAnsi="宋体" w:eastAsia="宋体" w:cs="宋体"/>
                <w:b w:val="0"/>
                <w:bCs w:val="0"/>
                <w:color w:val="auto"/>
                <w:sz w:val="24"/>
                <w:lang w:val="en-US" w:eastAsia="zh-CN"/>
              </w:rPr>
              <w:t>1</w:t>
            </w:r>
            <w:r>
              <w:rPr>
                <w:rFonts w:hint="eastAsia" w:ascii="宋体" w:hAnsi="宋体" w:eastAsia="宋体" w:cs="宋体"/>
                <w:b w:val="0"/>
                <w:bCs w:val="0"/>
                <w:color w:val="auto"/>
                <w:sz w:val="24"/>
              </w:rPr>
              <w:t>分，最高得</w:t>
            </w:r>
            <w:r>
              <w:rPr>
                <w:rFonts w:hint="eastAsia" w:ascii="宋体" w:hAnsi="宋体" w:eastAsia="宋体" w:cs="宋体"/>
                <w:b w:val="0"/>
                <w:bCs w:val="0"/>
                <w:color w:val="auto"/>
                <w:sz w:val="24"/>
                <w:lang w:val="en-US" w:eastAsia="zh-CN"/>
              </w:rPr>
              <w:t>3</w:t>
            </w:r>
            <w:r>
              <w:rPr>
                <w:rFonts w:hint="eastAsia" w:ascii="宋体" w:hAnsi="宋体" w:eastAsia="宋体" w:cs="宋体"/>
                <w:b w:val="0"/>
                <w:bCs w:val="0"/>
                <w:color w:val="auto"/>
                <w:sz w:val="24"/>
              </w:rPr>
              <w:t>分</w:t>
            </w:r>
            <w:r>
              <w:rPr>
                <w:rFonts w:hint="eastAsia" w:ascii="宋体" w:hAnsi="宋体" w:cs="宋体"/>
                <w:b w:val="0"/>
                <w:bCs w:val="0"/>
                <w:color w:val="auto"/>
                <w:sz w:val="24"/>
                <w:lang w:eastAsia="zh-CN"/>
              </w:rPr>
              <w:t>。</w:t>
            </w:r>
          </w:p>
          <w:p>
            <w:pPr>
              <w:numPr>
                <w:ilvl w:val="0"/>
                <w:numId w:val="0"/>
              </w:numPr>
              <w:ind w:leftChars="0"/>
              <w:jc w:val="left"/>
              <w:rPr>
                <w:rFonts w:hint="eastAsia" w:ascii="宋体" w:hAnsi="宋体" w:cs="宋体"/>
                <w:b/>
                <w:bCs/>
                <w:color w:val="auto"/>
                <w:sz w:val="24"/>
                <w:lang w:eastAsia="zh-CN"/>
              </w:rPr>
            </w:pPr>
            <w:r>
              <w:rPr>
                <w:rFonts w:hint="eastAsia" w:ascii="宋体" w:hAnsi="宋体" w:cs="宋体"/>
                <w:b/>
                <w:bCs/>
                <w:color w:val="auto"/>
                <w:sz w:val="24"/>
                <w:lang w:eastAsia="zh-CN"/>
              </w:rPr>
              <w:t>（</w:t>
            </w:r>
            <w:r>
              <w:rPr>
                <w:rFonts w:hint="eastAsia" w:ascii="宋体" w:hAnsi="宋体" w:cs="宋体"/>
                <w:b/>
                <w:bCs/>
                <w:color w:val="auto"/>
                <w:sz w:val="24"/>
                <w:lang w:val="en-US" w:eastAsia="zh-CN"/>
              </w:rPr>
              <w:t>第2、3项的同一项目奖项以最高奖项计算得分，不得重复计算</w:t>
            </w:r>
            <w:r>
              <w:rPr>
                <w:rFonts w:hint="eastAsia" w:ascii="宋体" w:hAnsi="宋体" w:cs="宋体"/>
                <w:b/>
                <w:bCs/>
                <w:color w:val="auto"/>
                <w:sz w:val="24"/>
                <w:lang w:eastAsia="zh-CN"/>
              </w:rPr>
              <w:t>）</w:t>
            </w:r>
          </w:p>
          <w:p>
            <w:pPr>
              <w:numPr>
                <w:ilvl w:val="0"/>
                <w:numId w:val="0"/>
              </w:numPr>
              <w:ind w:leftChars="0"/>
              <w:jc w:val="left"/>
              <w:rPr>
                <w:rFonts w:hint="default"/>
                <w:b w:val="0"/>
                <w:bCs w:val="0"/>
                <w:color w:val="auto"/>
                <w:lang w:val="en-US" w:eastAsia="zh-CN"/>
              </w:rPr>
            </w:pPr>
            <w:r>
              <w:rPr>
                <w:rFonts w:hint="eastAsia" w:ascii="宋体" w:hAnsi="宋体" w:cs="宋体"/>
                <w:b w:val="0"/>
                <w:bCs w:val="0"/>
                <w:color w:val="auto"/>
                <w:sz w:val="24"/>
                <w:lang w:val="en-US" w:eastAsia="zh-CN"/>
              </w:rPr>
              <w:t>3.投标人在本次河南省第三次全国土壤普查外业调查采样机构入围名单公示之内的得3分，没有不得分。（提供网上截屏扫描件并加盖单位公章，查询网址：https://nynct.henan.gov.cn/2022/06-06/2462157.html）</w:t>
            </w:r>
          </w:p>
          <w:p>
            <w:pPr>
              <w:jc w:val="left"/>
              <w:rPr>
                <w:rFonts w:hint="eastAsia" w:ascii="宋体" w:hAnsi="宋体" w:eastAsia="宋体" w:cs="宋体"/>
                <w:color w:val="auto"/>
                <w:sz w:val="24"/>
              </w:rPr>
            </w:pPr>
            <w:r>
              <w:rPr>
                <w:rFonts w:hint="eastAsia" w:ascii="宋体" w:hAnsi="宋体" w:eastAsia="宋体" w:cs="宋体"/>
                <w:b/>
                <w:bCs/>
                <w:color w:val="auto"/>
                <w:sz w:val="24"/>
              </w:rPr>
              <w:t>注：</w:t>
            </w:r>
            <w:r>
              <w:rPr>
                <w:rFonts w:hint="eastAsia" w:ascii="宋体" w:hAnsi="宋体" w:cs="宋体"/>
                <w:b/>
                <w:bCs/>
                <w:color w:val="auto"/>
                <w:sz w:val="24"/>
                <w:lang w:val="en-US" w:eastAsia="zh-CN"/>
              </w:rPr>
              <w:t>以上1、2、3项</w:t>
            </w:r>
            <w:r>
              <w:rPr>
                <w:rFonts w:hint="eastAsia" w:ascii="宋体" w:hAnsi="宋体" w:eastAsia="宋体" w:cs="宋体"/>
                <w:b/>
                <w:bCs/>
                <w:color w:val="auto"/>
                <w:sz w:val="24"/>
              </w:rPr>
              <w:t>需提供证书原件扫描件，并加盖投标人公章。不提供不得分。</w:t>
            </w:r>
          </w:p>
        </w:tc>
        <w:tc>
          <w:tcPr>
            <w:tcW w:w="1033" w:type="dxa"/>
            <w:noWrap w:val="0"/>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258" w:type="dxa"/>
            <w:vMerge w:val="continue"/>
            <w:noWrap w:val="0"/>
            <w:vAlign w:val="center"/>
          </w:tcPr>
          <w:p>
            <w:pPr>
              <w:jc w:val="left"/>
              <w:rPr>
                <w:rFonts w:hint="eastAsia" w:ascii="宋体" w:hAnsi="宋体" w:eastAsia="宋体" w:cs="宋体"/>
                <w:b/>
                <w:bCs/>
                <w:sz w:val="24"/>
              </w:rPr>
            </w:pPr>
          </w:p>
        </w:tc>
        <w:tc>
          <w:tcPr>
            <w:tcW w:w="1209" w:type="dxa"/>
            <w:noWrap w:val="0"/>
            <w:vAlign w:val="center"/>
          </w:tcPr>
          <w:p>
            <w:pPr>
              <w:jc w:val="center"/>
              <w:rPr>
                <w:rFonts w:hint="eastAsia" w:ascii="宋体" w:hAnsi="宋体" w:eastAsia="宋体" w:cs="宋体"/>
                <w:sz w:val="24"/>
              </w:rPr>
            </w:pPr>
            <w:r>
              <w:rPr>
                <w:rFonts w:hint="eastAsia" w:ascii="宋体" w:hAnsi="宋体" w:eastAsia="宋体" w:cs="宋体"/>
                <w:sz w:val="24"/>
              </w:rPr>
              <w:t>类似业绩</w:t>
            </w:r>
          </w:p>
        </w:tc>
        <w:tc>
          <w:tcPr>
            <w:tcW w:w="6533" w:type="dxa"/>
            <w:noWrap w:val="0"/>
            <w:vAlign w:val="top"/>
          </w:tcPr>
          <w:p>
            <w:pPr>
              <w:widowControl/>
              <w:numPr>
                <w:ilvl w:val="0"/>
                <w:numId w:val="11"/>
              </w:numPr>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投标人自2019 年1月1日以来承担</w:t>
            </w:r>
            <w:r>
              <w:rPr>
                <w:rFonts w:hint="eastAsia" w:ascii="宋体" w:hAnsi="宋体" w:eastAsia="宋体" w:cs="宋体"/>
                <w:color w:val="000000"/>
                <w:kern w:val="0"/>
                <w:sz w:val="24"/>
                <w:lang w:val="en-US" w:eastAsia="zh-CN" w:bidi="ar"/>
              </w:rPr>
              <w:t>过</w:t>
            </w:r>
            <w:r>
              <w:rPr>
                <w:rFonts w:hint="eastAsia" w:ascii="宋体" w:hAnsi="宋体" w:eastAsia="宋体" w:cs="宋体"/>
                <w:color w:val="000000"/>
                <w:kern w:val="0"/>
                <w:sz w:val="24"/>
                <w:lang w:bidi="ar"/>
              </w:rPr>
              <w:t>类似项目业绩</w:t>
            </w:r>
            <w:r>
              <w:rPr>
                <w:rFonts w:hint="eastAsia" w:ascii="宋体" w:hAnsi="宋体" w:eastAsia="宋体" w:cs="宋体"/>
                <w:color w:val="000000"/>
                <w:kern w:val="0"/>
                <w:sz w:val="24"/>
                <w:lang w:eastAsia="zh-CN" w:bidi="ar"/>
              </w:rPr>
              <w:t>（类似</w:t>
            </w:r>
            <w:r>
              <w:rPr>
                <w:rFonts w:hint="eastAsia" w:ascii="宋体" w:hAnsi="宋体" w:eastAsia="宋体" w:cs="宋体"/>
                <w:color w:val="000000"/>
                <w:kern w:val="0"/>
                <w:sz w:val="24"/>
                <w:lang w:val="en-US" w:eastAsia="zh-CN" w:bidi="ar"/>
              </w:rPr>
              <w:t>项目</w:t>
            </w:r>
            <w:r>
              <w:rPr>
                <w:rFonts w:hint="eastAsia" w:ascii="宋体" w:hAnsi="宋体" w:eastAsia="宋体" w:cs="宋体"/>
                <w:color w:val="000000"/>
                <w:kern w:val="0"/>
                <w:sz w:val="24"/>
                <w:lang w:eastAsia="zh-CN" w:bidi="ar"/>
              </w:rPr>
              <w:t>业绩如：土壤采样类，土壤污染检测类。土壤污染调查类）</w:t>
            </w:r>
            <w:r>
              <w:rPr>
                <w:rFonts w:hint="eastAsia" w:ascii="宋体" w:hAnsi="宋体" w:eastAsia="宋体" w:cs="宋体"/>
                <w:color w:val="000000"/>
                <w:kern w:val="0"/>
                <w:sz w:val="24"/>
                <w:lang w:val="en-US" w:eastAsia="zh-CN" w:bidi="ar"/>
              </w:rPr>
              <w:t>的</w:t>
            </w:r>
            <w:r>
              <w:rPr>
                <w:rFonts w:hint="eastAsia" w:ascii="宋体" w:hAnsi="宋体" w:eastAsia="宋体" w:cs="宋体"/>
                <w:color w:val="000000"/>
                <w:kern w:val="0"/>
                <w:sz w:val="24"/>
                <w:lang w:bidi="ar"/>
              </w:rPr>
              <w:t xml:space="preserve">，提供一份得 </w:t>
            </w:r>
            <w:r>
              <w:rPr>
                <w:rFonts w:hint="eastAsia" w:ascii="宋体" w:hAnsi="宋体" w:cs="宋体"/>
                <w:color w:val="000000"/>
                <w:kern w:val="0"/>
                <w:sz w:val="24"/>
                <w:lang w:val="en-US" w:eastAsia="zh-CN" w:bidi="ar"/>
              </w:rPr>
              <w:t>1.5</w:t>
            </w:r>
            <w:r>
              <w:rPr>
                <w:rFonts w:hint="eastAsia" w:ascii="宋体" w:hAnsi="宋体" w:eastAsia="宋体" w:cs="宋体"/>
                <w:color w:val="000000"/>
                <w:kern w:val="0"/>
                <w:sz w:val="24"/>
                <w:lang w:bidi="ar"/>
              </w:rPr>
              <w:t>分，最多得</w:t>
            </w:r>
            <w:r>
              <w:rPr>
                <w:rFonts w:hint="eastAsia" w:ascii="宋体" w:hAnsi="宋体" w:cs="宋体"/>
                <w:color w:val="000000"/>
                <w:kern w:val="0"/>
                <w:sz w:val="24"/>
                <w:lang w:val="en-US" w:eastAsia="zh-CN" w:bidi="ar"/>
              </w:rPr>
              <w:t>4.5</w:t>
            </w:r>
            <w:r>
              <w:rPr>
                <w:rFonts w:hint="eastAsia" w:ascii="宋体" w:hAnsi="宋体" w:eastAsia="宋体" w:cs="宋体"/>
                <w:color w:val="000000"/>
                <w:kern w:val="0"/>
                <w:sz w:val="24"/>
                <w:lang w:bidi="ar"/>
              </w:rPr>
              <w:t>分。</w:t>
            </w:r>
            <w:r>
              <w:rPr>
                <w:rFonts w:hint="eastAsia" w:ascii="宋体" w:hAnsi="宋体" w:cs="宋体"/>
                <w:b/>
                <w:bCs/>
                <w:color w:val="000000"/>
                <w:kern w:val="0"/>
                <w:sz w:val="24"/>
                <w:lang w:eastAsia="zh-CN" w:bidi="ar"/>
              </w:rPr>
              <w:t>（提供合同原件</w:t>
            </w:r>
            <w:r>
              <w:rPr>
                <w:rFonts w:hint="eastAsia" w:ascii="宋体" w:hAnsi="宋体" w:eastAsia="宋体" w:cs="宋体"/>
                <w:b/>
                <w:bCs/>
                <w:color w:val="auto"/>
                <w:kern w:val="0"/>
                <w:sz w:val="24"/>
                <w:lang w:bidi="ar"/>
              </w:rPr>
              <w:t>扫描件并加</w:t>
            </w:r>
            <w:r>
              <w:rPr>
                <w:rFonts w:hint="eastAsia" w:ascii="宋体" w:hAnsi="宋体" w:eastAsia="宋体" w:cs="宋体"/>
                <w:b/>
                <w:bCs/>
                <w:color w:val="auto"/>
                <w:kern w:val="0"/>
                <w:sz w:val="24"/>
                <w:lang w:val="en-US" w:eastAsia="zh-CN" w:bidi="ar"/>
              </w:rPr>
              <w:t>投标人</w:t>
            </w:r>
            <w:r>
              <w:rPr>
                <w:rFonts w:hint="eastAsia" w:ascii="宋体" w:hAnsi="宋体" w:eastAsia="宋体" w:cs="宋体"/>
                <w:b/>
                <w:bCs/>
                <w:color w:val="auto"/>
                <w:kern w:val="0"/>
                <w:sz w:val="24"/>
                <w:lang w:bidi="ar"/>
              </w:rPr>
              <w:t>公章</w:t>
            </w:r>
            <w:r>
              <w:rPr>
                <w:rFonts w:hint="eastAsia" w:ascii="宋体" w:hAnsi="宋体" w:cs="宋体"/>
                <w:b/>
                <w:bCs/>
                <w:color w:val="000000"/>
                <w:kern w:val="0"/>
                <w:sz w:val="24"/>
                <w:lang w:eastAsia="zh-CN" w:bidi="ar"/>
              </w:rPr>
              <w:t>）</w:t>
            </w:r>
          </w:p>
          <w:p>
            <w:pPr>
              <w:widowControl/>
              <w:numPr>
                <w:ilvl w:val="0"/>
                <w:numId w:val="0"/>
              </w:numPr>
              <w:jc w:val="left"/>
              <w:rPr>
                <w:rFonts w:hint="eastAsia" w:ascii="宋体" w:hAnsi="宋体" w:eastAsia="宋体" w:cs="宋体"/>
                <w:b/>
                <w:bCs/>
                <w:color w:val="000000"/>
                <w:kern w:val="0"/>
                <w:sz w:val="24"/>
                <w:lang w:val="en-US" w:eastAsia="zh-CN" w:bidi="ar"/>
              </w:rPr>
            </w:pPr>
            <w:r>
              <w:rPr>
                <w:rFonts w:hint="eastAsia" w:ascii="宋体" w:hAnsi="宋体" w:cs="宋体"/>
                <w:color w:val="000000"/>
                <w:kern w:val="0"/>
                <w:sz w:val="24"/>
                <w:lang w:val="en-US" w:eastAsia="zh-CN" w:bidi="ar"/>
              </w:rPr>
              <w:t>2.</w:t>
            </w:r>
            <w:r>
              <w:rPr>
                <w:rFonts w:hint="eastAsia" w:ascii="宋体" w:hAnsi="宋体" w:eastAsia="宋体" w:cs="宋体"/>
                <w:color w:val="000000"/>
                <w:kern w:val="0"/>
                <w:sz w:val="24"/>
                <w:lang w:bidi="ar"/>
              </w:rPr>
              <w:t>投标人</w:t>
            </w:r>
            <w:r>
              <w:rPr>
                <w:rFonts w:hint="eastAsia" w:ascii="宋体" w:hAnsi="宋体" w:cs="宋体"/>
                <w:color w:val="000000"/>
                <w:kern w:val="0"/>
                <w:sz w:val="24"/>
                <w:lang w:val="en-US" w:eastAsia="zh-CN" w:bidi="ar"/>
              </w:rPr>
              <w:t>承担第三次</w:t>
            </w:r>
            <w:r>
              <w:rPr>
                <w:rFonts w:hint="eastAsia" w:ascii="宋体" w:hAnsi="宋体" w:cs="宋体"/>
                <w:b w:val="0"/>
                <w:bCs w:val="0"/>
                <w:sz w:val="24"/>
                <w:lang w:val="en-US" w:eastAsia="zh-CN"/>
              </w:rPr>
              <w:t>全国土壤普查外业（表层或剖面）采样服务项目的每一份得2</w:t>
            </w:r>
            <w:r>
              <w:rPr>
                <w:rFonts w:hint="eastAsia" w:ascii="宋体" w:hAnsi="宋体" w:cs="宋体"/>
                <w:color w:val="000000"/>
                <w:kern w:val="0"/>
                <w:sz w:val="24"/>
                <w:lang w:val="en-US" w:eastAsia="zh-CN" w:bidi="ar"/>
              </w:rPr>
              <w:t>.5</w:t>
            </w:r>
            <w:r>
              <w:rPr>
                <w:rFonts w:hint="eastAsia" w:ascii="宋体" w:hAnsi="宋体" w:eastAsia="宋体" w:cs="宋体"/>
                <w:color w:val="000000"/>
                <w:kern w:val="0"/>
                <w:sz w:val="24"/>
                <w:lang w:bidi="ar"/>
              </w:rPr>
              <w:t>分，最多得</w:t>
            </w:r>
            <w:r>
              <w:rPr>
                <w:rFonts w:hint="eastAsia" w:ascii="宋体" w:hAnsi="宋体" w:cs="宋体"/>
                <w:color w:val="000000"/>
                <w:kern w:val="0"/>
                <w:sz w:val="24"/>
                <w:lang w:val="en-US" w:eastAsia="zh-CN" w:bidi="ar"/>
              </w:rPr>
              <w:t>7.5</w:t>
            </w:r>
            <w:r>
              <w:rPr>
                <w:rFonts w:hint="eastAsia" w:ascii="宋体" w:hAnsi="宋体" w:eastAsia="宋体" w:cs="宋体"/>
                <w:color w:val="000000"/>
                <w:kern w:val="0"/>
                <w:sz w:val="24"/>
                <w:lang w:bidi="ar"/>
              </w:rPr>
              <w:t>分。</w:t>
            </w:r>
            <w:r>
              <w:rPr>
                <w:rFonts w:hint="eastAsia" w:ascii="宋体" w:hAnsi="宋体" w:cs="宋体"/>
                <w:b/>
                <w:bCs/>
                <w:color w:val="000000"/>
                <w:kern w:val="0"/>
                <w:sz w:val="24"/>
                <w:lang w:eastAsia="zh-CN" w:bidi="ar"/>
              </w:rPr>
              <w:t>（</w:t>
            </w:r>
            <w:r>
              <w:rPr>
                <w:rFonts w:hint="eastAsia" w:ascii="宋体" w:hAnsi="宋体" w:eastAsia="宋体" w:cs="宋体"/>
                <w:b/>
                <w:bCs/>
                <w:color w:val="auto"/>
                <w:kern w:val="0"/>
                <w:sz w:val="24"/>
                <w:lang w:bidi="ar"/>
              </w:rPr>
              <w:t>提供中标通知书和合同原件扫描件并加</w:t>
            </w:r>
            <w:r>
              <w:rPr>
                <w:rFonts w:hint="eastAsia" w:ascii="宋体" w:hAnsi="宋体" w:eastAsia="宋体" w:cs="宋体"/>
                <w:b/>
                <w:bCs/>
                <w:color w:val="auto"/>
                <w:kern w:val="0"/>
                <w:sz w:val="24"/>
                <w:lang w:val="en-US" w:eastAsia="zh-CN" w:bidi="ar"/>
              </w:rPr>
              <w:t>投标人</w:t>
            </w:r>
            <w:r>
              <w:rPr>
                <w:rFonts w:hint="eastAsia" w:ascii="宋体" w:hAnsi="宋体" w:eastAsia="宋体" w:cs="宋体"/>
                <w:b/>
                <w:bCs/>
                <w:color w:val="auto"/>
                <w:kern w:val="0"/>
                <w:sz w:val="24"/>
                <w:lang w:bidi="ar"/>
              </w:rPr>
              <w:t>公章</w:t>
            </w:r>
            <w:r>
              <w:rPr>
                <w:rFonts w:hint="eastAsia" w:ascii="宋体" w:hAnsi="宋体" w:cs="宋体"/>
                <w:b/>
                <w:bCs/>
                <w:color w:val="000000"/>
                <w:kern w:val="0"/>
                <w:sz w:val="24"/>
                <w:lang w:eastAsia="zh-CN" w:bidi="ar"/>
              </w:rPr>
              <w:t>）</w:t>
            </w:r>
          </w:p>
          <w:p>
            <w:pPr>
              <w:widowControl/>
              <w:jc w:val="left"/>
              <w:rPr>
                <w:rFonts w:hint="eastAsia" w:ascii="宋体" w:hAnsi="宋体" w:eastAsia="宋体" w:cs="宋体"/>
                <w:sz w:val="24"/>
              </w:rPr>
            </w:pPr>
            <w:r>
              <w:rPr>
                <w:rFonts w:hint="eastAsia" w:ascii="宋体" w:hAnsi="宋体" w:eastAsia="宋体" w:cs="宋体"/>
                <w:color w:val="auto"/>
                <w:kern w:val="0"/>
                <w:sz w:val="24"/>
                <w:lang w:bidi="ar"/>
              </w:rPr>
              <w:t>注：</w:t>
            </w:r>
            <w:r>
              <w:rPr>
                <w:rFonts w:hint="eastAsia" w:ascii="宋体" w:hAnsi="宋体" w:cs="宋体"/>
                <w:b/>
                <w:bCs/>
                <w:color w:val="auto"/>
                <w:kern w:val="0"/>
                <w:sz w:val="24"/>
                <w:lang w:val="en-US" w:eastAsia="zh-CN" w:bidi="ar"/>
              </w:rPr>
              <w:t>以上1、2项业绩不得重复计算</w:t>
            </w:r>
            <w:r>
              <w:rPr>
                <w:rFonts w:hint="eastAsia" w:ascii="宋体" w:hAnsi="宋体" w:eastAsia="宋体" w:cs="宋体"/>
                <w:b/>
                <w:bCs/>
                <w:color w:val="000000"/>
                <w:kern w:val="0"/>
                <w:sz w:val="24"/>
                <w:lang w:bidi="ar"/>
              </w:rPr>
              <w:t>。</w:t>
            </w:r>
            <w:r>
              <w:rPr>
                <w:rFonts w:hint="eastAsia" w:ascii="宋体" w:hAnsi="宋体" w:eastAsia="宋体" w:cs="宋体"/>
                <w:b/>
                <w:bCs/>
                <w:sz w:val="24"/>
                <w:szCs w:val="24"/>
                <w:lang w:val="en-US" w:eastAsia="zh-CN"/>
              </w:rPr>
              <w:t>如若缺项或不提供则不得分。</w:t>
            </w:r>
          </w:p>
        </w:tc>
        <w:tc>
          <w:tcPr>
            <w:tcW w:w="1033" w:type="dxa"/>
            <w:noWrap w:val="0"/>
            <w:vAlign w:val="center"/>
          </w:tcPr>
          <w:p>
            <w:pPr>
              <w:jc w:val="center"/>
              <w:rPr>
                <w:rFonts w:hint="eastAsia" w:ascii="宋体" w:hAnsi="宋体" w:eastAsia="宋体" w:cs="宋体"/>
                <w:sz w:val="24"/>
              </w:rPr>
            </w:pPr>
            <w:r>
              <w:rPr>
                <w:rFonts w:hint="eastAsia" w:ascii="宋体" w:hAnsi="宋体" w:cs="宋体"/>
                <w:sz w:val="24"/>
                <w:lang w:val="en-US" w:eastAsia="zh-CN"/>
              </w:rPr>
              <w:t>12</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258" w:type="dxa"/>
            <w:vMerge w:val="continue"/>
            <w:noWrap w:val="0"/>
            <w:vAlign w:val="center"/>
          </w:tcPr>
          <w:p>
            <w:pPr>
              <w:jc w:val="left"/>
              <w:rPr>
                <w:rFonts w:hint="eastAsia" w:ascii="宋体" w:hAnsi="宋体" w:eastAsia="宋体" w:cs="宋体"/>
                <w:b/>
                <w:bCs/>
                <w:sz w:val="24"/>
              </w:rPr>
            </w:pPr>
          </w:p>
        </w:tc>
        <w:tc>
          <w:tcPr>
            <w:tcW w:w="1209" w:type="dxa"/>
            <w:noWrap w:val="0"/>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人员配置</w:t>
            </w:r>
          </w:p>
        </w:tc>
        <w:tc>
          <w:tcPr>
            <w:tcW w:w="6533" w:type="dxa"/>
            <w:noWrap w:val="0"/>
            <w:vAlign w:val="top"/>
          </w:tcPr>
          <w:p>
            <w:pPr>
              <w:widowControl/>
              <w:numPr>
                <w:ilvl w:val="0"/>
                <w:numId w:val="0"/>
              </w:numPr>
              <w:jc w:val="left"/>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w:t>
            </w:r>
            <w:r>
              <w:rPr>
                <w:rFonts w:hint="eastAsia" w:ascii="宋体" w:hAnsi="宋体" w:eastAsia="宋体" w:cs="宋体"/>
                <w:color w:val="000000"/>
                <w:kern w:val="0"/>
                <w:sz w:val="24"/>
                <w:lang w:val="en-US" w:eastAsia="zh-CN" w:bidi="ar"/>
              </w:rPr>
              <w:t>项目负责人具有</w:t>
            </w:r>
            <w:r>
              <w:rPr>
                <w:rFonts w:hint="eastAsia" w:ascii="宋体" w:hAnsi="宋体" w:cs="宋体"/>
                <w:color w:val="000000"/>
                <w:kern w:val="0"/>
                <w:sz w:val="24"/>
                <w:lang w:val="en-US" w:eastAsia="zh-CN" w:bidi="ar"/>
              </w:rPr>
              <w:t>农业</w:t>
            </w:r>
            <w:r>
              <w:rPr>
                <w:rFonts w:hint="eastAsia" w:ascii="宋体" w:hAnsi="宋体" w:eastAsia="宋体" w:cs="宋体"/>
                <w:color w:val="000000"/>
                <w:kern w:val="0"/>
                <w:sz w:val="24"/>
                <w:lang w:val="en-US" w:eastAsia="zh-CN" w:bidi="ar"/>
              </w:rPr>
              <w:t>资源、</w:t>
            </w:r>
            <w:r>
              <w:rPr>
                <w:rFonts w:hint="eastAsia" w:ascii="宋体" w:hAnsi="宋体" w:cs="宋体"/>
                <w:color w:val="000000"/>
                <w:kern w:val="0"/>
                <w:sz w:val="24"/>
                <w:lang w:val="en-US" w:eastAsia="zh-CN" w:bidi="ar"/>
              </w:rPr>
              <w:t>地球化学</w:t>
            </w:r>
            <w:r>
              <w:rPr>
                <w:rFonts w:hint="eastAsia" w:ascii="宋体" w:hAnsi="宋体" w:eastAsia="宋体" w:cs="宋体"/>
                <w:color w:val="000000"/>
                <w:kern w:val="0"/>
                <w:sz w:val="24"/>
                <w:lang w:val="en-US" w:eastAsia="zh-CN" w:bidi="ar"/>
              </w:rPr>
              <w:t>、地质</w:t>
            </w:r>
            <w:r>
              <w:rPr>
                <w:rFonts w:hint="eastAsia" w:ascii="宋体" w:hAnsi="宋体" w:cs="宋体"/>
                <w:color w:val="000000"/>
                <w:kern w:val="0"/>
                <w:sz w:val="24"/>
                <w:lang w:val="en-US" w:eastAsia="zh-CN" w:bidi="ar"/>
              </w:rPr>
              <w:t>正高</w:t>
            </w:r>
            <w:r>
              <w:rPr>
                <w:rFonts w:hint="eastAsia" w:ascii="宋体" w:hAnsi="宋体" w:eastAsia="宋体" w:cs="宋体"/>
                <w:color w:val="000000"/>
                <w:kern w:val="0"/>
                <w:sz w:val="24"/>
                <w:lang w:val="en-US" w:eastAsia="zh-CN" w:bidi="ar"/>
              </w:rPr>
              <w:t>级工程师职称且具备</w:t>
            </w:r>
            <w:r>
              <w:rPr>
                <w:rFonts w:hint="eastAsia" w:ascii="宋体" w:hAnsi="宋体" w:eastAsia="宋体" w:cs="宋体"/>
                <w:color w:val="000000"/>
                <w:kern w:val="0"/>
                <w:sz w:val="24"/>
                <w:lang w:bidi="ar"/>
              </w:rPr>
              <w:t>外业调查采样技术领队资格</w:t>
            </w:r>
            <w:r>
              <w:rPr>
                <w:rFonts w:hint="eastAsia" w:ascii="宋体" w:hAnsi="宋体" w:eastAsia="宋体" w:cs="宋体"/>
                <w:color w:val="000000"/>
                <w:kern w:val="0"/>
                <w:sz w:val="24"/>
                <w:lang w:val="en-US" w:eastAsia="zh-CN" w:bidi="ar"/>
              </w:rPr>
              <w:t>的得3分。（</w:t>
            </w:r>
            <w:r>
              <w:rPr>
                <w:rFonts w:hint="eastAsia" w:ascii="宋体" w:hAnsi="宋体" w:eastAsia="宋体" w:cs="宋体"/>
                <w:b/>
                <w:bCs/>
                <w:color w:val="000000"/>
                <w:kern w:val="0"/>
                <w:sz w:val="24"/>
                <w:lang w:bidi="ar"/>
              </w:rPr>
              <w:t>需提供证书原件扫描件</w:t>
            </w:r>
            <w:r>
              <w:rPr>
                <w:rFonts w:hint="eastAsia" w:ascii="宋体" w:hAnsi="宋体" w:eastAsia="宋体" w:cs="宋体"/>
                <w:color w:val="000000"/>
                <w:kern w:val="0"/>
                <w:sz w:val="24"/>
                <w:lang w:val="en-US" w:eastAsia="zh-CN" w:bidi="ar"/>
              </w:rPr>
              <w:t>）</w:t>
            </w:r>
          </w:p>
          <w:p>
            <w:pPr>
              <w:pStyle w:val="13"/>
              <w:numPr>
                <w:ilvl w:val="0"/>
                <w:numId w:val="0"/>
              </w:numPr>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技术</w:t>
            </w:r>
            <w:r>
              <w:rPr>
                <w:rFonts w:hint="eastAsia" w:ascii="宋体" w:hAnsi="宋体" w:cs="宋体"/>
                <w:sz w:val="24"/>
                <w:szCs w:val="24"/>
                <w:lang w:val="en-US" w:eastAsia="zh-CN"/>
              </w:rPr>
              <w:t>负责</w:t>
            </w:r>
            <w:r>
              <w:rPr>
                <w:rFonts w:hint="eastAsia" w:ascii="宋体" w:hAnsi="宋体" w:eastAsia="宋体" w:cs="宋体"/>
                <w:sz w:val="24"/>
                <w:szCs w:val="24"/>
                <w:lang w:val="en-US" w:eastAsia="zh-CN"/>
              </w:rPr>
              <w:t>，具有</w:t>
            </w:r>
            <w:r>
              <w:rPr>
                <w:rFonts w:hint="eastAsia" w:ascii="宋体" w:hAnsi="宋体" w:cs="宋体"/>
                <w:sz w:val="24"/>
                <w:szCs w:val="24"/>
                <w:lang w:val="en-US" w:eastAsia="zh-CN"/>
              </w:rPr>
              <w:t>农业</w:t>
            </w:r>
            <w:r>
              <w:rPr>
                <w:rFonts w:hint="eastAsia" w:ascii="宋体" w:hAnsi="宋体" w:eastAsia="宋体" w:cs="宋体"/>
                <w:sz w:val="24"/>
                <w:szCs w:val="24"/>
                <w:lang w:val="en-US" w:eastAsia="zh-CN"/>
              </w:rPr>
              <w:t>资源</w:t>
            </w:r>
            <w:r>
              <w:rPr>
                <w:rFonts w:hint="eastAsia" w:ascii="宋体" w:hAnsi="宋体" w:cs="宋体"/>
                <w:sz w:val="24"/>
                <w:szCs w:val="24"/>
                <w:lang w:val="en-US" w:eastAsia="zh-CN"/>
              </w:rPr>
              <w:t>、地球化学</w:t>
            </w:r>
            <w:r>
              <w:rPr>
                <w:rFonts w:hint="eastAsia" w:ascii="宋体" w:hAnsi="宋体" w:eastAsia="宋体" w:cs="宋体"/>
                <w:sz w:val="24"/>
                <w:szCs w:val="24"/>
                <w:lang w:val="en-US" w:eastAsia="zh-CN"/>
              </w:rPr>
              <w:t>、地质高级工程师职称</w:t>
            </w:r>
            <w:r>
              <w:rPr>
                <w:rFonts w:hint="eastAsia" w:ascii="宋体" w:hAnsi="宋体" w:eastAsia="宋体" w:cs="宋体"/>
                <w:color w:val="000000"/>
                <w:kern w:val="0"/>
                <w:sz w:val="24"/>
                <w:lang w:val="en-US" w:eastAsia="zh-CN" w:bidi="ar"/>
              </w:rPr>
              <w:t>且具备</w:t>
            </w:r>
            <w:r>
              <w:rPr>
                <w:rFonts w:hint="eastAsia" w:ascii="宋体" w:hAnsi="宋体" w:eastAsia="宋体" w:cs="宋体"/>
                <w:color w:val="000000"/>
                <w:kern w:val="0"/>
                <w:sz w:val="24"/>
                <w:lang w:bidi="ar"/>
              </w:rPr>
              <w:t>外业调查采样技术领队资格</w:t>
            </w:r>
            <w:r>
              <w:rPr>
                <w:rFonts w:hint="eastAsia" w:ascii="宋体" w:hAnsi="宋体" w:eastAsia="宋体" w:cs="宋体"/>
                <w:sz w:val="24"/>
                <w:szCs w:val="24"/>
                <w:lang w:val="en-US" w:eastAsia="zh-CN"/>
              </w:rPr>
              <w:t>的得2分。</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需提供证书原件扫描件</w:t>
            </w:r>
            <w:r>
              <w:rPr>
                <w:rFonts w:hint="eastAsia" w:ascii="宋体" w:hAnsi="宋体" w:eastAsia="宋体" w:cs="宋体"/>
                <w:b/>
                <w:bCs/>
                <w:sz w:val="24"/>
                <w:szCs w:val="24"/>
                <w:lang w:val="en-US" w:eastAsia="zh-CN"/>
              </w:rPr>
              <w:t>）</w:t>
            </w:r>
          </w:p>
          <w:p>
            <w:pPr>
              <w:pStyle w:val="10"/>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3.项目组成员具有专业背景需与土壤学、农业资源与环境、植物营养学、地球化学、地质类、农学、林学、生态学和环境科学相关</w:t>
            </w:r>
            <w:r>
              <w:rPr>
                <w:rFonts w:hint="eastAsia" w:ascii="宋体" w:hAnsi="宋体" w:eastAsia="宋体" w:cs="宋体"/>
                <w:color w:val="000000"/>
                <w:kern w:val="0"/>
                <w:sz w:val="24"/>
                <w:lang w:val="en-US" w:eastAsia="zh-CN" w:bidi="ar"/>
              </w:rPr>
              <w:t>具备</w:t>
            </w:r>
            <w:r>
              <w:rPr>
                <w:rFonts w:hint="eastAsia" w:ascii="宋体" w:hAnsi="宋体" w:eastAsia="宋体" w:cs="宋体"/>
                <w:color w:val="000000"/>
                <w:kern w:val="0"/>
                <w:sz w:val="24"/>
                <w:lang w:bidi="ar"/>
              </w:rPr>
              <w:t>外业调查采样技术领队资格</w:t>
            </w:r>
            <w:r>
              <w:rPr>
                <w:rFonts w:hint="eastAsia" w:ascii="宋体" w:hAnsi="宋体" w:eastAsia="宋体" w:cs="宋体"/>
                <w:sz w:val="24"/>
                <w:szCs w:val="24"/>
                <w:lang w:val="en-US" w:eastAsia="zh-CN"/>
              </w:rPr>
              <w:t>的，每有一人得1分，最多得</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分。</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需提供</w:t>
            </w:r>
            <w:r>
              <w:rPr>
                <w:rFonts w:hint="eastAsia" w:ascii="宋体" w:hAnsi="宋体" w:eastAsia="宋体" w:cs="宋体"/>
                <w:b/>
                <w:bCs/>
                <w:sz w:val="24"/>
                <w:szCs w:val="24"/>
                <w:lang w:val="en-US" w:eastAsia="zh-CN"/>
              </w:rPr>
              <w:t>相关毕业</w:t>
            </w:r>
            <w:r>
              <w:rPr>
                <w:rFonts w:hint="eastAsia" w:ascii="宋体" w:hAnsi="宋体" w:eastAsia="宋体" w:cs="宋体"/>
                <w:b/>
                <w:bCs/>
                <w:sz w:val="24"/>
                <w:szCs w:val="24"/>
              </w:rPr>
              <w:t>证书</w:t>
            </w:r>
            <w:r>
              <w:rPr>
                <w:rFonts w:hint="eastAsia" w:ascii="宋体" w:hAnsi="宋体" w:eastAsia="宋体" w:cs="宋体"/>
                <w:b/>
                <w:bCs/>
                <w:sz w:val="24"/>
                <w:szCs w:val="24"/>
                <w:lang w:val="en-US" w:eastAsia="zh-CN"/>
              </w:rPr>
              <w:t>或职称证书</w:t>
            </w:r>
            <w:r>
              <w:rPr>
                <w:rFonts w:hint="eastAsia" w:ascii="宋体" w:hAnsi="宋体" w:eastAsia="宋体" w:cs="宋体"/>
                <w:b/>
                <w:bCs/>
                <w:sz w:val="24"/>
                <w:szCs w:val="24"/>
              </w:rPr>
              <w:t>原件扫描件</w:t>
            </w:r>
            <w:r>
              <w:rPr>
                <w:rFonts w:hint="eastAsia" w:ascii="宋体" w:hAnsi="宋体" w:cs="宋体"/>
                <w:b/>
                <w:bCs/>
                <w:sz w:val="24"/>
                <w:szCs w:val="24"/>
                <w:lang w:eastAsia="zh-CN"/>
              </w:rPr>
              <w:t>及个人单位社保证明</w:t>
            </w:r>
            <w:r>
              <w:rPr>
                <w:rFonts w:hint="eastAsia" w:ascii="宋体" w:hAnsi="宋体" w:eastAsia="宋体" w:cs="宋体"/>
                <w:b/>
                <w:bCs/>
                <w:sz w:val="24"/>
                <w:szCs w:val="24"/>
                <w:lang w:val="en-US" w:eastAsia="zh-CN"/>
              </w:rPr>
              <w:t>）</w:t>
            </w:r>
          </w:p>
        </w:tc>
        <w:tc>
          <w:tcPr>
            <w:tcW w:w="1033" w:type="dxa"/>
            <w:noWrap w:val="0"/>
            <w:vAlign w:val="center"/>
          </w:tcPr>
          <w:p>
            <w:pPr>
              <w:jc w:val="center"/>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58" w:type="dxa"/>
            <w:vMerge w:val="continue"/>
            <w:noWrap w:val="0"/>
            <w:vAlign w:val="center"/>
          </w:tcPr>
          <w:p>
            <w:pPr>
              <w:jc w:val="left"/>
              <w:rPr>
                <w:rFonts w:hint="eastAsia" w:ascii="宋体" w:hAnsi="宋体" w:eastAsia="宋体" w:cs="宋体"/>
                <w:b/>
                <w:bCs/>
                <w:sz w:val="24"/>
              </w:rPr>
            </w:pPr>
          </w:p>
        </w:tc>
        <w:tc>
          <w:tcPr>
            <w:tcW w:w="1209"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物资装备</w:t>
            </w:r>
          </w:p>
        </w:tc>
        <w:tc>
          <w:tcPr>
            <w:tcW w:w="6533" w:type="dxa"/>
            <w:noWrap w:val="0"/>
            <w:vAlign w:val="top"/>
          </w:tcPr>
          <w:p>
            <w:pPr>
              <w:jc w:val="left"/>
              <w:rPr>
                <w:rFonts w:hint="eastAsia" w:ascii="宋体" w:hAnsi="宋体" w:eastAsia="宋体" w:cs="宋体"/>
                <w:sz w:val="24"/>
                <w:lang w:eastAsia="zh-CN"/>
              </w:rPr>
            </w:pPr>
            <w:r>
              <w:rPr>
                <w:rFonts w:hint="eastAsia" w:ascii="宋体" w:hAnsi="宋体" w:eastAsia="宋体" w:cs="宋体"/>
                <w:sz w:val="24"/>
              </w:rPr>
              <w:t>供应商具备外业调查工作需要</w:t>
            </w:r>
            <w:r>
              <w:rPr>
                <w:rFonts w:hint="eastAsia" w:ascii="宋体" w:hAnsi="宋体" w:eastAsia="宋体" w:cs="宋体"/>
                <w:sz w:val="24"/>
                <w:lang w:val="en-US" w:eastAsia="zh-CN"/>
              </w:rPr>
              <w:t>的</w:t>
            </w:r>
            <w:r>
              <w:rPr>
                <w:rFonts w:hint="eastAsia" w:ascii="宋体" w:hAnsi="宋体" w:eastAsia="宋体" w:cs="宋体"/>
                <w:sz w:val="24"/>
              </w:rPr>
              <w:t>设备物资</w:t>
            </w:r>
            <w:r>
              <w:rPr>
                <w:rFonts w:hint="eastAsia" w:ascii="宋体" w:hAnsi="宋体" w:eastAsia="宋体" w:cs="宋体"/>
                <w:sz w:val="24"/>
                <w:lang w:eastAsia="zh-CN"/>
              </w:rPr>
              <w:t>，</w:t>
            </w:r>
            <w:r>
              <w:rPr>
                <w:rFonts w:hint="eastAsia" w:ascii="宋体" w:hAnsi="宋体" w:eastAsia="宋体" w:cs="宋体"/>
                <w:sz w:val="24"/>
              </w:rPr>
              <w:t>主要包括外业调查采样移动终端</w:t>
            </w:r>
            <w:r>
              <w:rPr>
                <w:rFonts w:hint="eastAsia" w:ascii="宋体" w:hAnsi="宋体" w:eastAsia="宋体" w:cs="宋体"/>
                <w:sz w:val="24"/>
                <w:lang w:eastAsia="zh-CN"/>
              </w:rPr>
              <w:t>、</w:t>
            </w:r>
            <w:r>
              <w:rPr>
                <w:rFonts w:hint="eastAsia" w:ascii="宋体" w:hAnsi="宋体" w:eastAsia="宋体" w:cs="宋体"/>
                <w:sz w:val="24"/>
              </w:rPr>
              <w:t>摄录装备类</w:t>
            </w:r>
            <w:r>
              <w:rPr>
                <w:rFonts w:hint="eastAsia" w:ascii="宋体" w:hAnsi="宋体" w:eastAsia="宋体" w:cs="宋体"/>
                <w:sz w:val="24"/>
                <w:lang w:eastAsia="zh-CN"/>
              </w:rPr>
              <w:t>、</w:t>
            </w:r>
            <w:r>
              <w:rPr>
                <w:rFonts w:hint="eastAsia" w:ascii="宋体" w:hAnsi="宋体" w:eastAsia="宋体" w:cs="宋体"/>
                <w:sz w:val="24"/>
              </w:rPr>
              <w:t>采集工具类</w:t>
            </w:r>
            <w:r>
              <w:rPr>
                <w:rFonts w:hint="eastAsia" w:ascii="宋体" w:hAnsi="宋体" w:eastAsia="宋体" w:cs="宋体"/>
                <w:sz w:val="24"/>
                <w:lang w:eastAsia="zh-CN"/>
              </w:rPr>
              <w:t>、</w:t>
            </w:r>
            <w:r>
              <w:rPr>
                <w:rFonts w:hint="eastAsia" w:ascii="宋体" w:hAnsi="宋体" w:eastAsia="宋体" w:cs="宋体"/>
                <w:sz w:val="24"/>
              </w:rPr>
              <w:t>辅助材料类等物资提供</w:t>
            </w:r>
            <w:r>
              <w:rPr>
                <w:rFonts w:hint="eastAsia" w:ascii="宋体" w:hAnsi="宋体" w:eastAsia="宋体" w:cs="宋体"/>
                <w:sz w:val="24"/>
                <w:lang w:val="en-US" w:eastAsia="zh-CN"/>
              </w:rPr>
              <w:t>1</w:t>
            </w:r>
            <w:r>
              <w:rPr>
                <w:rFonts w:hint="eastAsia" w:ascii="宋体" w:hAnsi="宋体" w:eastAsia="宋体" w:cs="宋体"/>
                <w:sz w:val="24"/>
              </w:rPr>
              <w:t>套得</w:t>
            </w:r>
            <w:r>
              <w:rPr>
                <w:rFonts w:hint="eastAsia" w:ascii="宋体" w:hAnsi="宋体" w:eastAsia="宋体" w:cs="宋体"/>
                <w:sz w:val="24"/>
                <w:lang w:val="en-US" w:eastAsia="zh-CN"/>
              </w:rPr>
              <w:t>1</w:t>
            </w:r>
            <w:r>
              <w:rPr>
                <w:rFonts w:hint="eastAsia" w:ascii="宋体" w:hAnsi="宋体" w:eastAsia="宋体" w:cs="宋体"/>
                <w:sz w:val="24"/>
              </w:rPr>
              <w:t>分，最多得</w:t>
            </w:r>
            <w:r>
              <w:rPr>
                <w:rFonts w:hint="eastAsia" w:ascii="宋体" w:hAnsi="宋体" w:cs="宋体"/>
                <w:sz w:val="24"/>
                <w:lang w:val="en-US" w:eastAsia="zh-CN"/>
              </w:rPr>
              <w:t>4</w:t>
            </w:r>
            <w:r>
              <w:rPr>
                <w:rFonts w:hint="eastAsia" w:ascii="宋体" w:hAnsi="宋体" w:eastAsia="宋体" w:cs="宋体"/>
                <w:sz w:val="24"/>
              </w:rPr>
              <w:t>分</w:t>
            </w:r>
            <w:r>
              <w:rPr>
                <w:rFonts w:hint="eastAsia" w:ascii="宋体" w:hAnsi="宋体" w:eastAsia="宋体" w:cs="宋体"/>
                <w:sz w:val="24"/>
                <w:lang w:eastAsia="zh-CN"/>
              </w:rPr>
              <w:t>。</w:t>
            </w:r>
          </w:p>
          <w:p>
            <w:pPr>
              <w:jc w:val="left"/>
              <w:rPr>
                <w:rFonts w:hint="eastAsia" w:ascii="宋体" w:hAnsi="宋体" w:eastAsia="宋体" w:cs="宋体"/>
                <w:kern w:val="2"/>
                <w:sz w:val="24"/>
                <w:szCs w:val="24"/>
                <w:lang w:val="en-US" w:eastAsia="zh-CN" w:bidi="ar-SA"/>
              </w:rPr>
            </w:pPr>
            <w:r>
              <w:rPr>
                <w:rFonts w:hint="eastAsia" w:ascii="宋体" w:hAnsi="宋体" w:eastAsia="宋体" w:cs="宋体"/>
                <w:b/>
                <w:bCs/>
                <w:sz w:val="24"/>
                <w:lang w:eastAsia="zh-CN"/>
              </w:rPr>
              <w:t>（</w:t>
            </w:r>
            <w:r>
              <w:rPr>
                <w:rFonts w:hint="eastAsia" w:ascii="宋体" w:hAnsi="宋体" w:eastAsia="宋体" w:cs="宋体"/>
                <w:b/>
                <w:bCs/>
                <w:sz w:val="24"/>
                <w:lang w:val="en-US" w:eastAsia="zh-CN"/>
              </w:rPr>
              <w:t>注:包括</w:t>
            </w:r>
            <w:r>
              <w:rPr>
                <w:rFonts w:hint="eastAsia" w:ascii="宋体" w:hAnsi="宋体" w:eastAsia="宋体" w:cs="宋体"/>
                <w:b/>
                <w:bCs/>
                <w:sz w:val="24"/>
                <w:lang w:eastAsia="zh-CN"/>
              </w:rPr>
              <w:t>移动终端、摄录装备、采集工具、辅助材料所有提供为一套；</w:t>
            </w:r>
            <w:r>
              <w:rPr>
                <w:rFonts w:hint="eastAsia" w:ascii="宋体" w:hAnsi="宋体" w:eastAsia="宋体" w:cs="宋体"/>
                <w:b/>
                <w:bCs/>
                <w:sz w:val="24"/>
                <w:lang w:val="en-US" w:eastAsia="zh-CN"/>
              </w:rPr>
              <w:t>需提供承诺函</w:t>
            </w:r>
            <w:r>
              <w:rPr>
                <w:rFonts w:hint="eastAsia" w:ascii="宋体" w:hAnsi="宋体" w:cs="宋体"/>
                <w:b/>
                <w:bCs/>
                <w:sz w:val="24"/>
                <w:lang w:val="en-US" w:eastAsia="zh-CN"/>
              </w:rPr>
              <w:t>及设备购买时开具的正规发票及明细</w:t>
            </w:r>
            <w:r>
              <w:rPr>
                <w:rFonts w:hint="eastAsia" w:ascii="宋体" w:hAnsi="宋体" w:eastAsia="宋体" w:cs="宋体"/>
                <w:b/>
                <w:bCs/>
                <w:sz w:val="24"/>
                <w:lang w:val="en-US" w:eastAsia="zh-CN"/>
              </w:rPr>
              <w:t>，不提供不得分</w:t>
            </w:r>
            <w:r>
              <w:rPr>
                <w:rFonts w:hint="eastAsia" w:ascii="宋体" w:hAnsi="宋体" w:eastAsia="宋体" w:cs="宋体"/>
                <w:b/>
                <w:bCs/>
                <w:sz w:val="24"/>
                <w:lang w:eastAsia="zh-CN"/>
              </w:rPr>
              <w:t>）</w:t>
            </w:r>
          </w:p>
        </w:tc>
        <w:tc>
          <w:tcPr>
            <w:tcW w:w="1033"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4</w:t>
            </w:r>
            <w:r>
              <w:rPr>
                <w:rFonts w:hint="eastAsia" w:ascii="宋体" w:hAnsi="宋体" w:eastAsia="宋体" w:cs="宋体"/>
                <w:sz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10033" w:type="dxa"/>
            <w:gridSpan w:val="4"/>
            <w:noWrap w:val="0"/>
            <w:vAlign w:val="center"/>
          </w:tcPr>
          <w:p>
            <w:pPr>
              <w:spacing w:line="360" w:lineRule="exact"/>
              <w:rPr>
                <w:rFonts w:ascii="宋体" w:hAnsi="宋体" w:eastAsia="宋体" w:cs="宋体"/>
                <w:sz w:val="24"/>
                <w:szCs w:val="24"/>
              </w:rPr>
            </w:pPr>
            <w:r>
              <w:rPr>
                <w:rFonts w:hint="eastAsia" w:ascii="宋体" w:hAnsi="宋体" w:eastAsia="宋体" w:cs="宋体"/>
                <w:sz w:val="24"/>
                <w:szCs w:val="24"/>
              </w:rPr>
              <w:t>供应商综合得分=技术部分得分＋商务部分得分+综合部分得分。</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供应商的最终得分：</w:t>
            </w:r>
          </w:p>
          <w:p>
            <w:pPr>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1．评标委员会对技术标、商务标和综合部分得分的汇总后的算术平均值，作为该供应商的最终得分。</w:t>
            </w:r>
          </w:p>
          <w:p>
            <w:r>
              <w:rPr>
                <w:rFonts w:hint="eastAsia" w:ascii="宋体" w:hAnsi="宋体" w:eastAsia="宋体" w:cs="宋体"/>
                <w:sz w:val="24"/>
                <w:szCs w:val="24"/>
              </w:rPr>
              <w:t>2．计分过程中按四舍五入的法则，取至小数点后2位，最终结果取至小数点后2位，评标委员会将按供应商得分高低排序向采购人推荐1-3名中标候选人</w:t>
            </w:r>
          </w:p>
          <w:p>
            <w:pPr>
              <w:jc w:val="center"/>
              <w:rPr>
                <w:rFonts w:hint="eastAsia" w:ascii="宋体" w:hAnsi="宋体" w:cs="宋体"/>
                <w:sz w:val="24"/>
                <w:lang w:val="en-US" w:eastAsia="zh-CN"/>
              </w:rPr>
            </w:pPr>
          </w:p>
        </w:tc>
      </w:tr>
    </w:tbl>
    <w:p>
      <w:pPr>
        <w:tabs>
          <w:tab w:val="left" w:pos="1800"/>
        </w:tabs>
        <w:spacing w:line="560" w:lineRule="exact"/>
        <w:rPr>
          <w:rFonts w:hint="eastAsia" w:ascii="宋体" w:hAnsi="宋体" w:eastAsia="宋体" w:cs="宋体"/>
          <w:sz w:val="28"/>
          <w:szCs w:val="28"/>
        </w:rPr>
      </w:pPr>
      <w:r>
        <w:rPr>
          <w:rFonts w:hint="eastAsia" w:ascii="宋体" w:hAnsi="宋体" w:eastAsia="宋体" w:cs="宋体"/>
          <w:b/>
          <w:color w:val="000000"/>
          <w:kern w:val="0"/>
          <w:sz w:val="24"/>
          <w:szCs w:val="24"/>
        </w:rPr>
        <w:t>1</w:t>
      </w:r>
      <w:r>
        <w:rPr>
          <w:rFonts w:hint="eastAsia" w:ascii="宋体" w:hAnsi="宋体" w:eastAsia="宋体" w:cs="宋体"/>
          <w:sz w:val="28"/>
          <w:szCs w:val="28"/>
        </w:rPr>
        <w:t>、评标方法</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本次评标采用综合评估法。评标委员会对满足</w:t>
      </w:r>
      <w:r>
        <w:rPr>
          <w:rFonts w:hint="eastAsia" w:ascii="宋体" w:hAnsi="宋体" w:eastAsia="宋体" w:cs="宋体"/>
          <w:sz w:val="28"/>
          <w:szCs w:val="28"/>
          <w:lang w:eastAsia="zh-CN"/>
        </w:rPr>
        <w:t>竞争性磋商文件</w:t>
      </w:r>
      <w:r>
        <w:rPr>
          <w:rFonts w:hint="eastAsia" w:ascii="宋体" w:hAnsi="宋体" w:eastAsia="宋体" w:cs="宋体"/>
          <w:sz w:val="28"/>
          <w:szCs w:val="28"/>
        </w:rPr>
        <w:t>实质性要求的</w:t>
      </w:r>
      <w:r>
        <w:rPr>
          <w:rFonts w:hint="eastAsia" w:ascii="宋体" w:hAnsi="宋体" w:eastAsia="宋体" w:cs="宋体"/>
          <w:sz w:val="28"/>
          <w:szCs w:val="28"/>
          <w:lang w:eastAsia="zh-CN"/>
        </w:rPr>
        <w:t>响应文件</w:t>
      </w:r>
      <w:r>
        <w:rPr>
          <w:rFonts w:hint="eastAsia" w:ascii="宋体" w:hAnsi="宋体" w:eastAsia="宋体" w:cs="宋体"/>
          <w:sz w:val="28"/>
          <w:szCs w:val="28"/>
        </w:rPr>
        <w:t>，按照本章规定的评分标准进行打分，并按得分由高到低顺序推荐中标候选人，但</w:t>
      </w:r>
      <w:r>
        <w:rPr>
          <w:rFonts w:hint="eastAsia" w:ascii="宋体" w:hAnsi="宋体" w:eastAsia="宋体" w:cs="宋体"/>
          <w:sz w:val="28"/>
          <w:szCs w:val="28"/>
          <w:lang w:eastAsia="zh-CN"/>
        </w:rPr>
        <w:t>磋商报价</w:t>
      </w:r>
      <w:r>
        <w:rPr>
          <w:rFonts w:hint="eastAsia" w:ascii="宋体" w:hAnsi="宋体" w:eastAsia="宋体" w:cs="宋体"/>
          <w:sz w:val="28"/>
          <w:szCs w:val="28"/>
        </w:rPr>
        <w:t>低于其成本的除外。综合评分相等时，以</w:t>
      </w:r>
      <w:r>
        <w:rPr>
          <w:rFonts w:hint="eastAsia" w:ascii="宋体" w:hAnsi="宋体" w:eastAsia="宋体" w:cs="宋体"/>
          <w:sz w:val="28"/>
          <w:szCs w:val="28"/>
          <w:lang w:eastAsia="zh-CN"/>
        </w:rPr>
        <w:t>磋商报价</w:t>
      </w:r>
      <w:r>
        <w:rPr>
          <w:rFonts w:hint="eastAsia" w:ascii="宋体" w:hAnsi="宋体" w:eastAsia="宋体" w:cs="宋体"/>
          <w:sz w:val="28"/>
          <w:szCs w:val="28"/>
        </w:rPr>
        <w:t>低的优先；</w:t>
      </w:r>
      <w:r>
        <w:rPr>
          <w:rFonts w:hint="eastAsia" w:ascii="宋体" w:hAnsi="宋体" w:eastAsia="宋体" w:cs="宋体"/>
          <w:sz w:val="28"/>
          <w:szCs w:val="28"/>
          <w:lang w:eastAsia="zh-CN"/>
        </w:rPr>
        <w:t>磋商报价</w:t>
      </w:r>
      <w:r>
        <w:rPr>
          <w:rFonts w:hint="eastAsia" w:ascii="宋体" w:hAnsi="宋体" w:eastAsia="宋体" w:cs="宋体"/>
          <w:sz w:val="28"/>
          <w:szCs w:val="28"/>
        </w:rPr>
        <w:t>也相等的，技术标得分高的优先，技术标得分也相同的，由采购人摇号确定。</w:t>
      </w:r>
    </w:p>
    <w:p>
      <w:pPr>
        <w:tabs>
          <w:tab w:val="left" w:pos="1800"/>
        </w:tabs>
        <w:spacing w:line="560" w:lineRule="exact"/>
        <w:ind w:firstLine="560" w:firstLineChars="200"/>
        <w:rPr>
          <w:rFonts w:hint="eastAsia" w:ascii="宋体" w:hAnsi="宋体" w:eastAsia="宋体" w:cs="宋体"/>
          <w:sz w:val="28"/>
          <w:szCs w:val="28"/>
        </w:rPr>
      </w:pPr>
      <w:bookmarkStart w:id="5" w:name="_Toc369594308"/>
      <w:bookmarkStart w:id="6" w:name="_Toc184635094"/>
      <w:bookmarkStart w:id="7" w:name="_Toc393437610"/>
      <w:bookmarkStart w:id="8" w:name="_Toc530658146"/>
      <w:r>
        <w:rPr>
          <w:rFonts w:hint="eastAsia" w:ascii="宋体" w:hAnsi="宋体" w:eastAsia="宋体" w:cs="宋体"/>
          <w:sz w:val="28"/>
          <w:szCs w:val="28"/>
        </w:rPr>
        <w:t>2、评审标准</w:t>
      </w:r>
      <w:bookmarkEnd w:id="5"/>
      <w:bookmarkEnd w:id="6"/>
      <w:bookmarkEnd w:id="7"/>
      <w:bookmarkEnd w:id="8"/>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 初步评审标准</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2.1.1 形式评审标准：见评标办法前附表。</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2.1.2资格评审标准：见评标办法前附表。</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2.1.3 响应性评审标准：见评标办法前附表。</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 分值构成与评分标准</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2.2.1 分值构成：见前附表</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2.2.2 评标基准值计算</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评标基准值计算方法：见评标办法前附表。</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2.2.3 评分标准：见前附表</w:t>
      </w:r>
    </w:p>
    <w:p>
      <w:pPr>
        <w:tabs>
          <w:tab w:val="left" w:pos="1800"/>
        </w:tabs>
        <w:spacing w:line="560" w:lineRule="exact"/>
        <w:ind w:firstLine="560" w:firstLineChars="200"/>
        <w:rPr>
          <w:rFonts w:hint="eastAsia" w:ascii="宋体" w:hAnsi="宋体" w:eastAsia="宋体" w:cs="宋体"/>
          <w:sz w:val="28"/>
          <w:szCs w:val="28"/>
        </w:rPr>
      </w:pPr>
      <w:bookmarkStart w:id="9" w:name="_Toc369594309"/>
      <w:bookmarkStart w:id="10" w:name="_Toc184635095"/>
      <w:bookmarkStart w:id="11" w:name="_Toc393437611"/>
      <w:bookmarkStart w:id="12" w:name="_Toc530658147"/>
      <w:r>
        <w:rPr>
          <w:rFonts w:hint="eastAsia" w:ascii="宋体" w:hAnsi="宋体" w:eastAsia="宋体" w:cs="宋体"/>
          <w:sz w:val="28"/>
          <w:szCs w:val="28"/>
        </w:rPr>
        <w:t>3、评标程序</w:t>
      </w:r>
      <w:bookmarkEnd w:id="9"/>
      <w:bookmarkEnd w:id="10"/>
      <w:bookmarkEnd w:id="11"/>
      <w:bookmarkEnd w:id="12"/>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 初步评审</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3.1.1评标委员会依据本章第2.1.1 项-第2.1.3 项规定的评审标准对</w:t>
      </w:r>
      <w:r>
        <w:rPr>
          <w:rFonts w:hint="eastAsia" w:ascii="宋体" w:hAnsi="宋体" w:eastAsia="宋体" w:cs="宋体"/>
          <w:sz w:val="28"/>
          <w:szCs w:val="28"/>
          <w:lang w:eastAsia="zh-CN"/>
        </w:rPr>
        <w:t>响应文件</w:t>
      </w:r>
      <w:r>
        <w:rPr>
          <w:rFonts w:hint="eastAsia" w:ascii="宋体" w:hAnsi="宋体" w:eastAsia="宋体" w:cs="宋体"/>
          <w:sz w:val="28"/>
          <w:szCs w:val="28"/>
        </w:rPr>
        <w:t>进行初步评审,有一项不符合评审标准的，作废标处理。</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3.1.2 供应商有以下情形之一的，其投标作废标处理：</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(1）串通投标或弄虚作假或有其他违法行为的；</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(2）不按评标委员会要求澄清、说明或补正的。</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3.1.3 </w:t>
      </w:r>
      <w:r>
        <w:rPr>
          <w:rFonts w:hint="eastAsia" w:ascii="宋体" w:hAnsi="宋体" w:eastAsia="宋体" w:cs="宋体"/>
          <w:sz w:val="28"/>
          <w:szCs w:val="28"/>
          <w:lang w:eastAsia="zh-CN"/>
        </w:rPr>
        <w:t>磋商报价</w:t>
      </w:r>
      <w:r>
        <w:rPr>
          <w:rFonts w:hint="eastAsia" w:ascii="宋体" w:hAnsi="宋体" w:eastAsia="宋体" w:cs="宋体"/>
          <w:sz w:val="28"/>
          <w:szCs w:val="28"/>
        </w:rPr>
        <w:t>有算术错误的，评标委员会按以下原则对</w:t>
      </w:r>
      <w:r>
        <w:rPr>
          <w:rFonts w:hint="eastAsia" w:ascii="宋体" w:hAnsi="宋体" w:eastAsia="宋体" w:cs="宋体"/>
          <w:sz w:val="28"/>
          <w:szCs w:val="28"/>
          <w:lang w:eastAsia="zh-CN"/>
        </w:rPr>
        <w:t>磋商报价</w:t>
      </w:r>
      <w:r>
        <w:rPr>
          <w:rFonts w:hint="eastAsia" w:ascii="宋体" w:hAnsi="宋体" w:eastAsia="宋体" w:cs="宋体"/>
          <w:sz w:val="28"/>
          <w:szCs w:val="28"/>
        </w:rPr>
        <w:t>进行修正，修正的价格经供应商书面确认后具有约束力。供应商不接受修正价格的，其投标作废标处理。</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响应文件</w:t>
      </w:r>
      <w:r>
        <w:rPr>
          <w:rFonts w:hint="eastAsia" w:ascii="宋体" w:hAnsi="宋体" w:eastAsia="宋体" w:cs="宋体"/>
          <w:sz w:val="28"/>
          <w:szCs w:val="28"/>
        </w:rPr>
        <w:t>中的大写金额与小写金额不一致的，以大写金额为准；</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(2）总价金额与依据单价计算出的结果不一致的，以单价金额为准修正总价，但单价金额小数点有明显错误的除外。</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 详细评审</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3.2.1 评标委员会按本章量化因素和分值进行打分，并计算出综合评估得分，投标单位的最终得分为各评委打分的平均值。</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3.2.2 评分分值计算保留小数点后两位，小数点后第三位“四舍五入”。</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3.2.3 供应商得分各项之和</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3.2.4评标委员会发现供应商的报价明显低于其他</w:t>
      </w:r>
      <w:r>
        <w:rPr>
          <w:rFonts w:hint="eastAsia" w:ascii="宋体" w:hAnsi="宋体" w:eastAsia="宋体" w:cs="宋体"/>
          <w:sz w:val="28"/>
          <w:szCs w:val="28"/>
          <w:lang w:eastAsia="zh-CN"/>
        </w:rPr>
        <w:t>磋商报价</w:t>
      </w:r>
      <w:r>
        <w:rPr>
          <w:rFonts w:hint="eastAsia" w:ascii="宋体" w:hAnsi="宋体" w:eastAsia="宋体" w:cs="宋体"/>
          <w:sz w:val="28"/>
          <w:szCs w:val="28"/>
        </w:rPr>
        <w:t>，应当要求该供应商提供相应的证明材料。供应商不能合理说明或者不能提供相应证明材料的，由评标委员会认定该供应商以低于成本报价竞标，评标委员会应当将其作为无效投标处理。</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3.3 </w:t>
      </w:r>
      <w:r>
        <w:rPr>
          <w:rFonts w:hint="eastAsia" w:ascii="宋体" w:hAnsi="宋体" w:eastAsia="宋体" w:cs="宋体"/>
          <w:sz w:val="28"/>
          <w:szCs w:val="28"/>
          <w:lang w:eastAsia="zh-CN"/>
        </w:rPr>
        <w:t>响应文件</w:t>
      </w:r>
      <w:r>
        <w:rPr>
          <w:rFonts w:hint="eastAsia" w:ascii="宋体" w:hAnsi="宋体" w:eastAsia="宋体" w:cs="宋体"/>
          <w:sz w:val="28"/>
          <w:szCs w:val="28"/>
        </w:rPr>
        <w:t>的澄清和补正</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3.3.1 在评标过程中，评标委员会可以书面形式要求供应商对所提交</w:t>
      </w:r>
      <w:r>
        <w:rPr>
          <w:rFonts w:hint="eastAsia" w:ascii="宋体" w:hAnsi="宋体" w:eastAsia="宋体" w:cs="宋体"/>
          <w:sz w:val="28"/>
          <w:szCs w:val="28"/>
          <w:lang w:eastAsia="zh-CN"/>
        </w:rPr>
        <w:t>响应文件</w:t>
      </w:r>
      <w:r>
        <w:rPr>
          <w:rFonts w:hint="eastAsia" w:ascii="宋体" w:hAnsi="宋体" w:eastAsia="宋体" w:cs="宋体"/>
          <w:sz w:val="28"/>
          <w:szCs w:val="28"/>
        </w:rPr>
        <w:t>中不明确的内容进行书面澄清或说明，或者对细微偏差进行补正。评标委员会不接受供应商主动提出的澄清、说明或补正。</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3.3.2 澄清、说明和补正不得改变</w:t>
      </w:r>
      <w:r>
        <w:rPr>
          <w:rFonts w:hint="eastAsia" w:ascii="宋体" w:hAnsi="宋体" w:eastAsia="宋体" w:cs="宋体"/>
          <w:sz w:val="28"/>
          <w:szCs w:val="28"/>
          <w:lang w:eastAsia="zh-CN"/>
        </w:rPr>
        <w:t>响应文件</w:t>
      </w:r>
      <w:r>
        <w:rPr>
          <w:rFonts w:hint="eastAsia" w:ascii="宋体" w:hAnsi="宋体" w:eastAsia="宋体" w:cs="宋体"/>
          <w:sz w:val="28"/>
          <w:szCs w:val="28"/>
        </w:rPr>
        <w:t>的实质性内容（算术性错误修正的除外）。供应商的书面澄清、说明和补正属于</w:t>
      </w:r>
      <w:r>
        <w:rPr>
          <w:rFonts w:hint="eastAsia" w:ascii="宋体" w:hAnsi="宋体" w:eastAsia="宋体" w:cs="宋体"/>
          <w:sz w:val="28"/>
          <w:szCs w:val="28"/>
          <w:lang w:eastAsia="zh-CN"/>
        </w:rPr>
        <w:t>响应文件</w:t>
      </w:r>
      <w:r>
        <w:rPr>
          <w:rFonts w:hint="eastAsia" w:ascii="宋体" w:hAnsi="宋体" w:eastAsia="宋体" w:cs="宋体"/>
          <w:sz w:val="28"/>
          <w:szCs w:val="28"/>
        </w:rPr>
        <w:t>的组成部分。</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3.3.3 评标委员会对供应商提交的澄清、说明或补正有疑问的，可以要求供应商进一步澄清、说明或补正，直至满足评标委员会的要求。</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3.4 评标结果</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3.4.1 除第二章“供应商须知”前附表授权直接确定中标人外，评标委员会按照得分高到低的顺序推荐3名中标候选人。</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3.4.2 评标委员会完成评标后，由应当向采购人提交书面评标报告。</w:t>
      </w:r>
    </w:p>
    <w:p>
      <w:pPr>
        <w:spacing w:line="720" w:lineRule="auto"/>
        <w:jc w:val="center"/>
        <w:rPr>
          <w:rFonts w:hint="eastAsia" w:ascii="宋体" w:hAnsi="宋体" w:eastAsia="宋体" w:cs="宋体"/>
          <w:b/>
          <w:sz w:val="30"/>
          <w:szCs w:val="30"/>
        </w:rPr>
      </w:pPr>
      <w:r>
        <w:rPr>
          <w:rFonts w:hint="eastAsia" w:ascii="宋体" w:hAnsi="宋体" w:eastAsia="宋体" w:cs="宋体"/>
          <w:b/>
          <w:sz w:val="30"/>
          <w:szCs w:val="30"/>
        </w:rPr>
        <w:t>七、成交通知</w:t>
      </w:r>
    </w:p>
    <w:p>
      <w:pPr>
        <w:spacing w:line="560" w:lineRule="exact"/>
        <w:ind w:firstLine="560" w:firstLineChars="200"/>
        <w:rPr>
          <w:rFonts w:hint="eastAsia" w:ascii="宋体" w:hAnsi="宋体" w:eastAsia="宋体" w:cs="宋体"/>
          <w:b/>
          <w:sz w:val="28"/>
          <w:szCs w:val="28"/>
        </w:rPr>
      </w:pPr>
      <w:r>
        <w:rPr>
          <w:rFonts w:hint="eastAsia" w:ascii="宋体" w:hAnsi="宋体" w:eastAsia="宋体" w:cs="宋体"/>
          <w:b/>
          <w:sz w:val="28"/>
          <w:szCs w:val="28"/>
        </w:rPr>
        <w:t>2</w:t>
      </w:r>
      <w:r>
        <w:rPr>
          <w:rFonts w:hint="eastAsia" w:ascii="宋体" w:hAnsi="宋体" w:cs="宋体"/>
          <w:b/>
          <w:sz w:val="28"/>
          <w:szCs w:val="28"/>
          <w:lang w:val="en-US" w:eastAsia="zh-CN"/>
        </w:rPr>
        <w:t>5</w:t>
      </w:r>
      <w:r>
        <w:rPr>
          <w:rFonts w:hint="eastAsia" w:ascii="宋体" w:hAnsi="宋体" w:eastAsia="宋体" w:cs="宋体"/>
          <w:b/>
          <w:sz w:val="28"/>
          <w:szCs w:val="28"/>
        </w:rPr>
        <w:t>.成交通知</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5</w:t>
      </w:r>
      <w:r>
        <w:rPr>
          <w:rFonts w:hint="eastAsia" w:ascii="宋体" w:hAnsi="宋体" w:eastAsia="宋体" w:cs="宋体"/>
          <w:sz w:val="28"/>
          <w:szCs w:val="28"/>
        </w:rPr>
        <w:t>.1确定成交供应商后,采购代理机构将在</w:t>
      </w:r>
      <w:r>
        <w:rPr>
          <w:rFonts w:hint="eastAsia" w:ascii="宋体" w:hAnsi="宋体" w:cs="宋体"/>
          <w:sz w:val="28"/>
          <w:szCs w:val="28"/>
          <w:lang w:eastAsia="zh-CN"/>
        </w:rPr>
        <w:t>《河南省政府采购网》、《焦作市政府采购网》、《焦作市公共资源交易中心》、《修武县</w:t>
      </w:r>
      <w:r>
        <w:rPr>
          <w:rFonts w:hint="eastAsia" w:ascii="宋体" w:hAnsi="宋体" w:eastAsia="宋体" w:cs="宋体"/>
          <w:sz w:val="28"/>
          <w:szCs w:val="28"/>
        </w:rPr>
        <w:t>公共资源交易中心网</w:t>
      </w:r>
      <w:r>
        <w:rPr>
          <w:rFonts w:hint="eastAsia" w:ascii="宋体" w:hAnsi="宋体" w:cs="宋体"/>
          <w:sz w:val="28"/>
          <w:szCs w:val="28"/>
          <w:lang w:eastAsia="zh-CN"/>
        </w:rPr>
        <w:t>》</w:t>
      </w:r>
      <w:r>
        <w:rPr>
          <w:rFonts w:hint="eastAsia" w:ascii="宋体" w:hAnsi="宋体" w:eastAsia="宋体" w:cs="宋体"/>
          <w:sz w:val="28"/>
          <w:szCs w:val="28"/>
        </w:rPr>
        <w:t>上发布成交公告，同时向成交供应商发出成交通知书，成交通知书将作为签订合同的依据。</w:t>
      </w:r>
    </w:p>
    <w:p>
      <w:pPr>
        <w:spacing w:line="560" w:lineRule="exact"/>
        <w:ind w:firstLine="560" w:firstLineChars="200"/>
        <w:rPr>
          <w:rFonts w:hint="eastAsia" w:ascii="宋体" w:hAnsi="宋体" w:eastAsia="宋体" w:cs="宋体"/>
          <w:highlight w:val="red"/>
        </w:rPr>
      </w:pPr>
      <w:r>
        <w:rPr>
          <w:rFonts w:hint="eastAsia" w:ascii="宋体" w:hAnsi="宋体" w:eastAsia="宋体" w:cs="宋体"/>
          <w:sz w:val="28"/>
          <w:szCs w:val="28"/>
        </w:rPr>
        <w:t>2</w:t>
      </w:r>
      <w:r>
        <w:rPr>
          <w:rFonts w:hint="eastAsia" w:ascii="宋体" w:hAnsi="宋体" w:cs="宋体"/>
          <w:sz w:val="28"/>
          <w:szCs w:val="28"/>
          <w:lang w:val="en-US" w:eastAsia="zh-CN"/>
        </w:rPr>
        <w:t>5</w:t>
      </w:r>
      <w:r>
        <w:rPr>
          <w:rFonts w:hint="eastAsia" w:ascii="宋体" w:hAnsi="宋体" w:eastAsia="宋体" w:cs="宋体"/>
          <w:sz w:val="28"/>
          <w:szCs w:val="28"/>
        </w:rPr>
        <w:t>.2成交通知书对采购人和成交供应商具有同等法律效力。成交通知书发出后，采购人改变成交结果，或者成交供应商放弃成交，应当承担相应的法律责任。</w:t>
      </w:r>
    </w:p>
    <w:p>
      <w:pPr>
        <w:spacing w:line="720" w:lineRule="auto"/>
        <w:jc w:val="center"/>
        <w:rPr>
          <w:rFonts w:hint="eastAsia" w:ascii="宋体" w:hAnsi="宋体" w:eastAsia="宋体" w:cs="宋体"/>
          <w:b/>
          <w:sz w:val="30"/>
          <w:szCs w:val="30"/>
        </w:rPr>
      </w:pPr>
      <w:r>
        <w:rPr>
          <w:rFonts w:hint="eastAsia" w:ascii="宋体" w:hAnsi="宋体" w:eastAsia="宋体" w:cs="宋体"/>
          <w:b/>
          <w:sz w:val="30"/>
          <w:szCs w:val="30"/>
        </w:rPr>
        <w:t>八、合同授予</w:t>
      </w:r>
    </w:p>
    <w:p>
      <w:pPr>
        <w:tabs>
          <w:tab w:val="left" w:pos="1620"/>
        </w:tabs>
        <w:spacing w:line="560" w:lineRule="exact"/>
        <w:ind w:firstLine="560" w:firstLineChars="200"/>
        <w:rPr>
          <w:rFonts w:hint="eastAsia" w:ascii="宋体" w:hAnsi="宋体" w:eastAsia="宋体" w:cs="宋体"/>
          <w:b/>
          <w:sz w:val="28"/>
          <w:szCs w:val="28"/>
        </w:rPr>
      </w:pPr>
      <w:r>
        <w:rPr>
          <w:rFonts w:hint="eastAsia" w:ascii="宋体" w:hAnsi="宋体" w:eastAsia="宋体" w:cs="宋体"/>
          <w:b/>
          <w:sz w:val="28"/>
          <w:szCs w:val="28"/>
        </w:rPr>
        <w:t>2</w:t>
      </w:r>
      <w:r>
        <w:rPr>
          <w:rFonts w:hint="eastAsia" w:ascii="宋体" w:hAnsi="宋体" w:cs="宋体"/>
          <w:b/>
          <w:sz w:val="28"/>
          <w:szCs w:val="28"/>
          <w:lang w:val="en-US" w:eastAsia="zh-CN"/>
        </w:rPr>
        <w:t>6</w:t>
      </w:r>
      <w:r>
        <w:rPr>
          <w:rFonts w:hint="eastAsia" w:ascii="宋体" w:hAnsi="宋体" w:eastAsia="宋体" w:cs="宋体"/>
          <w:b/>
          <w:sz w:val="28"/>
          <w:szCs w:val="28"/>
        </w:rPr>
        <w:t>.签订合同及合同的执行</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6</w:t>
      </w:r>
      <w:r>
        <w:rPr>
          <w:rFonts w:hint="eastAsia" w:ascii="宋体" w:hAnsi="宋体" w:eastAsia="宋体" w:cs="宋体"/>
          <w:sz w:val="28"/>
          <w:szCs w:val="28"/>
        </w:rPr>
        <w:t>.1 采购人、成交供应商在成交通知书发出之日起10日内。按照竞争性磋商文件给予的合同文本签订采购合同。</w:t>
      </w:r>
    </w:p>
    <w:p>
      <w:pPr>
        <w:pStyle w:val="12"/>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6</w:t>
      </w:r>
      <w:r>
        <w:rPr>
          <w:rFonts w:hint="eastAsia" w:ascii="宋体" w:hAnsi="宋体" w:eastAsia="宋体" w:cs="宋体"/>
          <w:sz w:val="28"/>
          <w:szCs w:val="28"/>
        </w:rPr>
        <w:t>.2采购人不得向成交供应商提出超过竞争性磋商文件以外的任何要求作为签订合同的条件，不得与成交供应商订立背离竞争性磋商文件的合同文本以及其他等实质性内容的协议。</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6</w:t>
      </w:r>
      <w:r>
        <w:rPr>
          <w:rFonts w:hint="eastAsia" w:ascii="宋体" w:hAnsi="宋体" w:eastAsia="宋体" w:cs="宋体"/>
          <w:sz w:val="28"/>
          <w:szCs w:val="28"/>
        </w:rPr>
        <w:t>.3 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6</w:t>
      </w:r>
      <w:r>
        <w:rPr>
          <w:rFonts w:hint="eastAsia" w:ascii="宋体" w:hAnsi="宋体" w:eastAsia="宋体" w:cs="宋体"/>
          <w:sz w:val="28"/>
          <w:szCs w:val="28"/>
        </w:rPr>
        <w:t>.4 合同一式5份，采购人3份、供应商1份、采购代理机构各1份。</w:t>
      </w:r>
    </w:p>
    <w:p>
      <w:pPr>
        <w:tabs>
          <w:tab w:val="left" w:pos="1800"/>
        </w:tabs>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6</w:t>
      </w:r>
      <w:r>
        <w:rPr>
          <w:rFonts w:hint="eastAsia" w:ascii="宋体" w:hAnsi="宋体" w:eastAsia="宋体" w:cs="宋体"/>
          <w:sz w:val="28"/>
          <w:szCs w:val="28"/>
        </w:rPr>
        <w:t>.5 成交供应商应在采购合同签订后7个工作日内将合同报采购代理机构备案。</w:t>
      </w:r>
    </w:p>
    <w:p>
      <w:pPr>
        <w:spacing w:line="560" w:lineRule="exact"/>
        <w:ind w:firstLine="2880" w:firstLineChars="900"/>
        <w:rPr>
          <w:rFonts w:hint="eastAsia" w:ascii="宋体" w:hAnsi="宋体" w:eastAsia="宋体" w:cs="宋体"/>
          <w:b/>
          <w:bCs/>
          <w:sz w:val="32"/>
          <w:szCs w:val="32"/>
        </w:rPr>
      </w:pPr>
      <w:r>
        <w:rPr>
          <w:rFonts w:hint="eastAsia" w:ascii="宋体" w:hAnsi="宋体" w:eastAsia="宋体" w:cs="宋体"/>
          <w:b/>
          <w:bCs/>
          <w:sz w:val="32"/>
          <w:szCs w:val="32"/>
        </w:rPr>
        <w:t>九、质疑与投诉</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cs="宋体"/>
          <w:b/>
          <w:bCs/>
          <w:sz w:val="28"/>
          <w:szCs w:val="28"/>
          <w:lang w:val="en-US" w:eastAsia="zh-CN"/>
        </w:rPr>
        <w:t>7</w:t>
      </w:r>
      <w:r>
        <w:rPr>
          <w:rFonts w:hint="eastAsia" w:ascii="宋体" w:hAnsi="宋体" w:eastAsia="宋体" w:cs="宋体"/>
          <w:b/>
          <w:bCs/>
          <w:sz w:val="28"/>
          <w:szCs w:val="28"/>
        </w:rPr>
        <w:t>. 质疑与投诉</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7</w:t>
      </w:r>
      <w:r>
        <w:rPr>
          <w:rFonts w:hint="eastAsia" w:ascii="宋体" w:hAnsi="宋体" w:eastAsia="宋体" w:cs="宋体"/>
          <w:sz w:val="28"/>
          <w:szCs w:val="28"/>
        </w:rPr>
        <w:t>.1 质疑供应商认为采购文件、采购过程、成交结果使自己的权益受到损害的，可以在知道或者应知其权益受到损害之日起7个工作日内，以书面形式向采购人提出质疑。</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质疑供应商应在法定质疑期内一次性提出针对同一采购程序环节的质疑。</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7</w:t>
      </w:r>
      <w:r>
        <w:rPr>
          <w:rFonts w:hint="eastAsia" w:ascii="宋体" w:hAnsi="宋体" w:eastAsia="宋体" w:cs="宋体"/>
          <w:sz w:val="28"/>
          <w:szCs w:val="28"/>
        </w:rPr>
        <w:t>.2 提出质疑的供应商应当是参与所质疑项目采购活动的供应商。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7</w:t>
      </w:r>
      <w:r>
        <w:rPr>
          <w:rFonts w:hint="eastAsia" w:ascii="宋体" w:hAnsi="宋体" w:eastAsia="宋体" w:cs="宋体"/>
          <w:sz w:val="28"/>
          <w:szCs w:val="28"/>
        </w:rPr>
        <w:t>.3 潜在供应商已依法获取其可质疑的采购文件的，可以对该文件提出质疑。对采购文件提出质疑的，应当在获取采购文件或者采购文件公告期限届满之日起7个工作日内提出。</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供应商提出质疑应当提交质疑函和必要的证明材料。质疑函应当包括下列内容：</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（1）供应商的姓名或者名称、地址、邮编、联系人及联系电话；</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（2）质疑项目的名称、编号；</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（3）具体、明确的质疑事项和与质疑事项相关的请求；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（4）事实依据；</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（5）必要的法律依据；</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（6）提出质疑的日期；</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（7）获取磋商文件的凭证；</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（8）以上资料一式二份（采购人、采购代理机构各执一份）。</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7</w:t>
      </w:r>
      <w:r>
        <w:rPr>
          <w:rFonts w:hint="eastAsia" w:ascii="宋体" w:hAnsi="宋体" w:eastAsia="宋体" w:cs="宋体"/>
          <w:sz w:val="28"/>
          <w:szCs w:val="28"/>
        </w:rPr>
        <w:t>.4 供应商不得虚假质疑和恶意质疑，并对质疑内容的真实性承担责任。供应商或者其他利害关系人通过捏造事实、伪造证明材料等方式提出异议或投诉，阻碍招投标活动正常进行的，属于严重不良行为，采购代理机构将提请政府采购监管部门将其列入不良行为记录名单，依法予以处罚。</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7</w:t>
      </w:r>
      <w:r>
        <w:rPr>
          <w:rFonts w:hint="eastAsia" w:ascii="宋体" w:hAnsi="宋体" w:eastAsia="宋体" w:cs="宋体"/>
          <w:sz w:val="28"/>
          <w:szCs w:val="28"/>
        </w:rPr>
        <w:t>.5采购人应在收到符合上述条件的书面质疑后7个工作日内审查质疑事项，并作出答复，同时以书面形式（或网上公告方式）通知质疑供应商和其他相关权利人，但答复的内容不涉及商业秘密。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7</w:t>
      </w:r>
      <w:r>
        <w:rPr>
          <w:rFonts w:hint="eastAsia" w:ascii="宋体" w:hAnsi="宋体" w:eastAsia="宋体" w:cs="宋体"/>
          <w:sz w:val="28"/>
          <w:szCs w:val="28"/>
        </w:rPr>
        <w:t>.6质疑处理遵循“谁过错谁负担”的原则，有过错的一方承担调查论证费用。</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7</w:t>
      </w:r>
      <w:r>
        <w:rPr>
          <w:rFonts w:hint="eastAsia" w:ascii="宋体" w:hAnsi="宋体" w:eastAsia="宋体" w:cs="宋体"/>
          <w:sz w:val="28"/>
          <w:szCs w:val="28"/>
        </w:rPr>
        <w:t xml:space="preserve">.7质疑联系事项： </w:t>
      </w:r>
    </w:p>
    <w:p>
      <w:pPr>
        <w:numPr>
          <w:ilvl w:val="0"/>
          <w:numId w:val="12"/>
        </w:numPr>
        <w:spacing w:line="56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质疑供应商应以书面方式将质疑函分别送至采购人、采购代理机构；（格式详见附件）</w:t>
      </w:r>
    </w:p>
    <w:p>
      <w:pPr>
        <w:spacing w:line="56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（2）采购人： </w:t>
      </w:r>
      <w:r>
        <w:rPr>
          <w:rFonts w:hint="eastAsia" w:ascii="宋体" w:hAnsi="宋体" w:cs="宋体"/>
          <w:sz w:val="28"/>
          <w:szCs w:val="28"/>
          <w:lang w:eastAsia="zh-CN"/>
        </w:rPr>
        <w:t xml:space="preserve"> 修武县农业农村局</w:t>
      </w:r>
      <w:r>
        <w:rPr>
          <w:rFonts w:hint="eastAsia" w:ascii="宋体" w:hAnsi="宋体" w:eastAsia="宋体" w:cs="宋体"/>
          <w:sz w:val="28"/>
          <w:szCs w:val="28"/>
        </w:rPr>
        <w:t xml:space="preserve"> </w:t>
      </w:r>
    </w:p>
    <w:p>
      <w:pPr>
        <w:spacing w:line="56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cs="宋体"/>
          <w:sz w:val="28"/>
          <w:szCs w:val="28"/>
          <w:lang w:val="en-US" w:eastAsia="zh-CN"/>
        </w:rPr>
        <w:t xml:space="preserve"> 仝先生</w:t>
      </w:r>
      <w:r>
        <w:rPr>
          <w:rFonts w:hint="eastAsia" w:ascii="宋体" w:hAnsi="宋体" w:cs="宋体"/>
          <w:sz w:val="28"/>
          <w:szCs w:val="28"/>
          <w:lang w:val="en-US" w:eastAsia="zh-CN"/>
        </w:rPr>
        <w:tab/>
      </w:r>
    </w:p>
    <w:p>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联系电话：</w:t>
      </w:r>
      <w:r>
        <w:rPr>
          <w:rFonts w:hint="eastAsia" w:ascii="宋体" w:hAnsi="宋体" w:cs="宋体"/>
          <w:sz w:val="28"/>
          <w:szCs w:val="28"/>
          <w:lang w:val="en-US" w:eastAsia="zh-CN"/>
        </w:rPr>
        <w:t xml:space="preserve"> 18103915113</w:t>
      </w:r>
    </w:p>
    <w:p>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联系地址：</w:t>
      </w:r>
      <w:r>
        <w:rPr>
          <w:rFonts w:hint="eastAsia" w:ascii="宋体" w:hAnsi="宋体" w:cs="宋体"/>
          <w:sz w:val="28"/>
          <w:szCs w:val="28"/>
          <w:lang w:val="en-US" w:eastAsia="zh-CN"/>
        </w:rPr>
        <w:t xml:space="preserve"> 修武县为民路28号</w:t>
      </w:r>
    </w:p>
    <w:p>
      <w:pPr>
        <w:spacing w:line="56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（3）采购代理机构：昂扬建设管理有限公司</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联系人：李先生</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联系电话：0391-2127884</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联系地址：郑州市金水区金水路80号院 </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7</w:t>
      </w:r>
      <w:r>
        <w:rPr>
          <w:rFonts w:hint="eastAsia" w:ascii="宋体" w:hAnsi="宋体" w:eastAsia="宋体" w:cs="宋体"/>
          <w:sz w:val="28"/>
          <w:szCs w:val="28"/>
        </w:rPr>
        <w:t>.8质疑供应商对采购人的答复不满意以及采购人未在规定的时间内做出答复的，可以在答复期满后15个工作日内向采购人监督部门投诉。</w:t>
      </w:r>
    </w:p>
    <w:p>
      <w:pPr>
        <w:spacing w:line="560" w:lineRule="exact"/>
        <w:ind w:firstLine="560" w:firstLineChars="200"/>
        <w:rPr>
          <w:rFonts w:hint="eastAsia" w:ascii="宋体" w:hAnsi="宋体" w:eastAsia="宋体" w:cs="宋体"/>
          <w:sz w:val="28"/>
          <w:szCs w:val="28"/>
        </w:rPr>
        <w:sectPr>
          <w:headerReference r:id="rId8" w:type="default"/>
          <w:footerReference r:id="rId9" w:type="default"/>
          <w:pgSz w:w="11906" w:h="16838"/>
          <w:pgMar w:top="1440" w:right="1797" w:bottom="1440" w:left="1797" w:header="851" w:footer="992" w:gutter="0"/>
          <w:pgNumType w:fmt="decimal"/>
          <w:cols w:space="720" w:num="1"/>
          <w:docGrid w:type="linesAndChars" w:linePitch="312" w:charSpace="0"/>
        </w:sectPr>
      </w:pPr>
    </w:p>
    <w:p>
      <w:pPr>
        <w:rPr>
          <w:rFonts w:hint="eastAsia" w:ascii="宋体" w:hAnsi="宋体" w:eastAsia="宋体" w:cs="宋体"/>
        </w:rPr>
      </w:pPr>
      <w:r>
        <w:rPr>
          <w:rFonts w:hint="eastAsia" w:ascii="宋体" w:hAnsi="宋体" w:eastAsia="宋体" w:cs="宋体"/>
        </w:rPr>
        <w:t>附件</w:t>
      </w:r>
    </w:p>
    <w:p>
      <w:pPr>
        <w:jc w:val="center"/>
        <w:rPr>
          <w:rFonts w:hint="eastAsia" w:ascii="宋体" w:hAnsi="宋体" w:eastAsia="宋体" w:cs="宋体"/>
          <w:b/>
          <w:bCs/>
          <w:sz w:val="44"/>
          <w:szCs w:val="44"/>
        </w:rPr>
      </w:pPr>
      <w:r>
        <w:rPr>
          <w:rFonts w:hint="eastAsia" w:ascii="宋体" w:hAnsi="宋体" w:eastAsia="宋体" w:cs="宋体"/>
          <w:b/>
          <w:bCs/>
          <w:sz w:val="28"/>
          <w:szCs w:val="28"/>
        </w:rPr>
        <w:t>质疑函范本</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一、质疑供应商基本信息</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质疑供应商：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地址：邮编：</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联系人： 联系电话：</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授权代表：</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联系电话：</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地址：邮编：</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二、质疑项目基本情况</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质疑项目的名称：</w:t>
      </w:r>
    </w:p>
    <w:p>
      <w:pPr>
        <w:spacing w:line="56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质疑项目的编号： 包号：</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采购人名称：</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磋商文件获取日期: </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三、质疑事项具体内容</w:t>
      </w:r>
    </w:p>
    <w:p>
      <w:pPr>
        <w:spacing w:line="56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质疑事项1:</w:t>
      </w:r>
    </w:p>
    <w:p>
      <w:pPr>
        <w:spacing w:line="56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事实依据：</w:t>
      </w:r>
    </w:p>
    <w:p>
      <w:pPr>
        <w:spacing w:line="56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法律依据：</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质疑事项2</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四、与质疑事项相关的质疑请求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请求：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签字(签章)：   公章：                      </w:t>
      </w:r>
    </w:p>
    <w:p>
      <w:pPr>
        <w:spacing w:line="56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日期：</w:t>
      </w:r>
    </w:p>
    <w:p>
      <w:pPr>
        <w:rPr>
          <w:rFonts w:hint="eastAsia" w:ascii="宋体" w:hAnsi="宋体" w:eastAsia="宋体" w:cs="宋体"/>
          <w:sz w:val="28"/>
          <w:szCs w:val="28"/>
        </w:rPr>
        <w:sectPr>
          <w:pgSz w:w="11906" w:h="16838"/>
          <w:pgMar w:top="1440" w:right="1800" w:bottom="1440" w:left="1800" w:header="851" w:footer="992" w:gutter="0"/>
          <w:pgNumType w:fmt="decimal"/>
          <w:cols w:space="720" w:num="1"/>
          <w:docGrid w:type="lines" w:linePitch="312" w:charSpace="0"/>
        </w:sectPr>
      </w:pPr>
    </w:p>
    <w:p>
      <w:pPr>
        <w:rPr>
          <w:rFonts w:hint="eastAsia" w:ascii="宋体" w:hAnsi="宋体" w:eastAsia="宋体" w:cs="宋体"/>
          <w:sz w:val="28"/>
          <w:szCs w:val="28"/>
        </w:rPr>
      </w:pP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质疑函制作说明：</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1.供应商提出质疑时，应提交质疑函和必要的证明材料。</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3.质疑供应商若对项目的某一分包进行质疑，质疑函中应列明具体分包号。</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4.质疑函的质疑事项应具体、明确，并有必要的事实依据和法律依据。</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5.质疑函的质疑请求应与质疑事项相关。</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6.质疑供应商为自然人的，质疑函应由本人签字；质疑供应商为法人或者其他组织的，质疑函应由法定代表人、主要负责人，或者其授权代表签字或者盖章，并加盖公章。</w:t>
      </w: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pStyle w:val="2"/>
        <w:rPr>
          <w:rFonts w:hint="eastAsia" w:ascii="宋体" w:hAnsi="宋体" w:eastAsia="宋体" w:cs="宋体"/>
          <w:b/>
          <w:sz w:val="32"/>
          <w:szCs w:val="32"/>
        </w:rPr>
      </w:pPr>
    </w:p>
    <w:p>
      <w:pPr>
        <w:rPr>
          <w:rFonts w:hint="eastAsia" w:ascii="宋体" w:hAnsi="宋体" w:eastAsia="宋体" w:cs="宋体"/>
          <w:b/>
          <w:sz w:val="32"/>
          <w:szCs w:val="32"/>
        </w:rPr>
      </w:pPr>
    </w:p>
    <w:p>
      <w:pPr>
        <w:rPr>
          <w:rFonts w:hint="eastAsia" w:ascii="宋体" w:hAnsi="宋体" w:eastAsia="宋体" w:cs="宋体"/>
          <w:b/>
          <w:sz w:val="32"/>
          <w:szCs w:val="32"/>
        </w:rPr>
      </w:pPr>
    </w:p>
    <w:p>
      <w:pPr>
        <w:numPr>
          <w:ilvl w:val="0"/>
          <w:numId w:val="13"/>
        </w:numPr>
        <w:jc w:val="center"/>
        <w:rPr>
          <w:rFonts w:hint="eastAsia" w:ascii="宋体" w:hAnsi="宋体" w:eastAsia="宋体" w:cs="宋体"/>
          <w:b/>
          <w:sz w:val="32"/>
          <w:szCs w:val="32"/>
        </w:rPr>
      </w:pPr>
      <w:r>
        <w:rPr>
          <w:rFonts w:hint="eastAsia" w:ascii="宋体" w:hAnsi="宋体" w:eastAsia="宋体" w:cs="宋体"/>
          <w:b/>
          <w:sz w:val="32"/>
          <w:szCs w:val="32"/>
        </w:rPr>
        <w:t>采购需求</w:t>
      </w:r>
      <w:bookmarkStart w:id="13" w:name="_Toc32108"/>
      <w:bookmarkStart w:id="14" w:name="_Toc15610"/>
    </w:p>
    <w:p>
      <w:pP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spacing w:val="-2"/>
          <w:sz w:val="29"/>
          <w:szCs w:val="29"/>
          <w:lang w:val="en-US" w:eastAsia="zh-CN"/>
        </w:rPr>
        <w:t>根据《第三次全国土壤普查土壤外业调查与采样规范（修订版）》要求开展表层样点调查（包括土壤性状、立地条件、土壤利用情况等）和土壤样品的采集及相关质 控工作，接受国家、省、市土壤普查办监督检查。表层土壤样点共348个。</w:t>
      </w:r>
    </w:p>
    <w:p>
      <w:pPr>
        <w:spacing w:before="94" w:line="229" w:lineRule="auto"/>
        <w:ind w:left="375" w:firstLine="572" w:firstLineChars="200"/>
        <w:rPr>
          <w:rFonts w:hint="eastAsia" w:ascii="宋体" w:hAnsi="宋体" w:eastAsia="宋体" w:cs="宋体"/>
          <w:spacing w:val="-2"/>
          <w:sz w:val="29"/>
          <w:szCs w:val="29"/>
        </w:rPr>
      </w:pPr>
      <w:r>
        <w:rPr>
          <w:rFonts w:hint="eastAsia" w:ascii="宋体" w:hAnsi="宋体" w:cs="宋体"/>
          <w:spacing w:val="-2"/>
          <w:sz w:val="29"/>
          <w:szCs w:val="29"/>
          <w:lang w:val="en-US" w:eastAsia="zh-CN"/>
        </w:rPr>
        <w:t>1、</w:t>
      </w:r>
      <w:r>
        <w:rPr>
          <w:rFonts w:hint="eastAsia" w:ascii="宋体" w:hAnsi="宋体" w:eastAsia="宋体" w:cs="宋体"/>
          <w:spacing w:val="-2"/>
          <w:sz w:val="29"/>
          <w:szCs w:val="29"/>
        </w:rPr>
        <w:t>土壤立地条件调查</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rPr>
      </w:pPr>
      <w:r>
        <w:rPr>
          <w:rFonts w:hint="eastAsia" w:ascii="宋体" w:hAnsi="宋体" w:eastAsia="宋体" w:cs="宋体"/>
          <w:spacing w:val="-2"/>
          <w:sz w:val="29"/>
          <w:szCs w:val="29"/>
        </w:rPr>
        <w:t>立地条件涉及的调查信息包括样点空间位置、地表利用、成土环境等自然景观和人为影响的背景信息。每个调查点位（包含表层样点）均应采集立地条件信息。</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rPr>
      </w:pPr>
      <w:r>
        <w:rPr>
          <w:rFonts w:hint="eastAsia" w:ascii="宋体" w:hAnsi="宋体" w:eastAsia="宋体" w:cs="宋体"/>
          <w:spacing w:val="-2"/>
          <w:sz w:val="29"/>
          <w:szCs w:val="29"/>
        </w:rPr>
        <w:t>土壤立地条件调查：重点调查土壤野外调查采样点所在区域的地形地貌、植被类型、气候、水文地质等情况。</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rPr>
      </w:pPr>
      <w:r>
        <w:rPr>
          <w:rFonts w:hint="eastAsia" w:ascii="宋体" w:hAnsi="宋体" w:eastAsia="宋体" w:cs="宋体"/>
          <w:spacing w:val="-2"/>
          <w:sz w:val="29"/>
          <w:szCs w:val="29"/>
        </w:rPr>
        <w:t>土壤利用情况调查：结合样点采样，重点调查基础设施条件、种植制度、耕作方式、灌排设施情况、植物生长及作物产量水平等基础信息，肥料、农药、农膜等投入品使用情况，农业经营者开展土壤培肥改良、农作物秸秆还田等做法和经验。</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rPr>
      </w:pPr>
      <w:r>
        <w:rPr>
          <w:rFonts w:hint="eastAsia" w:ascii="宋体" w:hAnsi="宋体" w:eastAsia="宋体" w:cs="宋体"/>
          <w:spacing w:val="-2"/>
          <w:sz w:val="29"/>
          <w:szCs w:val="29"/>
        </w:rPr>
        <w:t>2、</w:t>
      </w:r>
      <w:r>
        <w:rPr>
          <w:rFonts w:hint="eastAsia" w:ascii="宋体" w:hAnsi="宋体" w:eastAsia="宋体" w:cs="宋体"/>
          <w:spacing w:val="-2"/>
          <w:sz w:val="29"/>
          <w:szCs w:val="29"/>
          <w:lang w:val="en-US" w:eastAsia="zh-CN"/>
        </w:rPr>
        <w:t xml:space="preserve">采样深度 </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rPr>
      </w:pPr>
      <w:r>
        <w:rPr>
          <w:rFonts w:hint="eastAsia" w:ascii="宋体" w:hAnsi="宋体" w:eastAsia="宋体" w:cs="宋体"/>
          <w:spacing w:val="-2"/>
          <w:sz w:val="29"/>
          <w:szCs w:val="29"/>
          <w:lang w:val="en-US" w:eastAsia="zh-CN"/>
        </w:rPr>
        <w:t xml:space="preserve">耕地、林地、草地样点采样深度为0～20 cm，园地样点采样深度为0～40 cm。若有效土层厚度不足20 cm，采样深度为实际土层厚度。 </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rPr>
      </w:pPr>
      <w:r>
        <w:rPr>
          <w:rFonts w:hint="eastAsia" w:ascii="宋体" w:hAnsi="宋体" w:eastAsia="宋体" w:cs="宋体"/>
          <w:spacing w:val="-2"/>
          <w:sz w:val="29"/>
          <w:szCs w:val="29"/>
          <w:lang w:val="en-US" w:eastAsia="zh-CN"/>
        </w:rPr>
        <w:t xml:space="preserve">3、耕层厚度观测 </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rPr>
      </w:pPr>
      <w:r>
        <w:rPr>
          <w:rFonts w:hint="eastAsia" w:ascii="宋体" w:hAnsi="宋体" w:eastAsia="宋体" w:cs="宋体"/>
          <w:spacing w:val="-2"/>
          <w:sz w:val="29"/>
          <w:szCs w:val="29"/>
          <w:lang w:val="en-US" w:eastAsia="zh-CN"/>
        </w:rPr>
        <w:t xml:space="preserve">观察并记录耕地样点的耕作层厚度。挖掘到犁底层，测量记录耕作层厚度；没有明显犁底层的，调查询问农户样点田块的实际耕作深度。单位：cm。野外通过紧实度、颜色、根系等差异综合判断是否有犁底层及其上界深度。 </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rPr>
      </w:pPr>
      <w:r>
        <w:rPr>
          <w:rFonts w:hint="eastAsia" w:ascii="宋体" w:hAnsi="宋体" w:eastAsia="宋体" w:cs="宋体"/>
          <w:spacing w:val="-2"/>
          <w:sz w:val="29"/>
          <w:szCs w:val="29"/>
          <w:lang w:val="en-US" w:eastAsia="zh-CN"/>
        </w:rPr>
        <w:t xml:space="preserve">4、表层土壤混合样品采集 </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rPr>
      </w:pPr>
      <w:r>
        <w:rPr>
          <w:rFonts w:hint="eastAsia" w:ascii="宋体" w:hAnsi="宋体" w:eastAsia="宋体" w:cs="宋体"/>
          <w:spacing w:val="-2"/>
          <w:sz w:val="29"/>
          <w:szCs w:val="29"/>
          <w:lang w:val="en-US" w:eastAsia="zh-CN"/>
        </w:rPr>
        <w:t xml:space="preserve">（1）在电子围栏内确定采样点后，采用梅花法、棋盘法或蛇形法等多点混合的方法采样。根据田块形状、土壤变化的实际情况，选择上述采样方法中的一种进行采样，并按照下述要求操作。 </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rPr>
      </w:pPr>
      <w:r>
        <w:rPr>
          <w:rFonts w:hint="eastAsia" w:ascii="宋体" w:hAnsi="宋体" w:eastAsia="宋体" w:cs="宋体"/>
          <w:spacing w:val="-2"/>
          <w:sz w:val="29"/>
          <w:szCs w:val="29"/>
          <w:lang w:val="en-US" w:eastAsia="zh-CN"/>
        </w:rPr>
        <w:t xml:space="preserve">混样点数量根据采样地块形状区分。 </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spacing w:val="-2"/>
          <w:sz w:val="29"/>
          <w:szCs w:val="29"/>
          <w:lang w:val="en-US" w:eastAsia="zh-CN"/>
        </w:rPr>
        <w:t>长方形地块：短边长小于18m的，按蛇形布点，样点不少于7个；短边长大于18m的，按梅花法布点，样点不少于5个</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spacing w:val="-2"/>
          <w:sz w:val="29"/>
          <w:szCs w:val="29"/>
          <w:lang w:val="en-US" w:eastAsia="zh-CN"/>
        </w:rPr>
        <w:t xml:space="preserve">形状不规则地块：若面积较大，能在其规划出前述两类长方形地块的，按前述长方形地块布设混样点；若面积较小，在其中规划出的长方形地块边长均小于18m，可选相邻两田块，布设混样点不少于10个。 </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spacing w:val="-2"/>
          <w:sz w:val="29"/>
          <w:szCs w:val="29"/>
          <w:lang w:val="en-US" w:eastAsia="zh-CN"/>
        </w:rPr>
        <w:t xml:space="preserve">（2）所有混样点均应避开施肥点，并去除地表秸秆与砾石等，挖掘至20 cm（耕地、林地和草地）或40 cm（园地）深度的采样坑后，每个混样点采集约2 kg土壤样品，且来自不同深度的土壤体积占比相同，不同混样点采集的土壤样品重量相等； </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spacing w:val="-2"/>
          <w:sz w:val="29"/>
          <w:szCs w:val="29"/>
          <w:lang w:val="en-US" w:eastAsia="zh-CN"/>
        </w:rPr>
        <w:t>（3）将所有混样点采集的土壤样品去除明显根系，充分混匀，然后采取“四分法”去除多余样品，留取8 kg；对设置为检测平行样的样点，留取10~20kg，误差0.5kg；</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spacing w:val="-2"/>
          <w:sz w:val="29"/>
          <w:szCs w:val="29"/>
          <w:lang w:val="en-US" w:eastAsia="zh-CN"/>
        </w:rPr>
        <w:t>（4）对园地样点：按梅花法等方法选择至少5棵代表性的树（或其他园地作物），每棵树在树冠垂直滴水线内、外两侧约35cm处各采集一个混样点（类型1典型）；若幼龄园地滴水线距离树干不足35cm，则在以树干为圆心、半径50 cm的圆周上，采集两个混样点，两个混样点与圆心的连线夹角保持90°（类型2幼龄型）；若园地株距很小、行距较小（如茶园），则完整采集滴水线至树干之间土壤（类型3密植型）；若滴水线半径超过2 00cm（如橡胶、板栗等），则在滴水线处、以及与树干连线中间处各采集一个混样点（类型4大型）。</w:t>
      </w:r>
    </w:p>
    <w:p>
      <w:pPr>
        <w:pStyle w:val="25"/>
      </w:pPr>
      <w:r>
        <w:drawing>
          <wp:anchor distT="0" distB="0" distL="114935" distR="114935" simplePos="0" relativeHeight="251667456" behindDoc="0" locked="0" layoutInCell="1" allowOverlap="1">
            <wp:simplePos x="0" y="0"/>
            <wp:positionH relativeFrom="column">
              <wp:posOffset>133350</wp:posOffset>
            </wp:positionH>
            <wp:positionV relativeFrom="paragraph">
              <wp:posOffset>66675</wp:posOffset>
            </wp:positionV>
            <wp:extent cx="5270500" cy="4806315"/>
            <wp:effectExtent l="0" t="0" r="6350" b="13335"/>
            <wp:wrapTopAndBottom/>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a:stretch>
                      <a:fillRect/>
                    </a:stretch>
                  </pic:blipFill>
                  <pic:spPr>
                    <a:xfrm>
                      <a:off x="0" y="0"/>
                      <a:ext cx="5270500" cy="4806315"/>
                    </a:xfrm>
                    <a:prstGeom prst="rect">
                      <a:avLst/>
                    </a:prstGeom>
                    <a:noFill/>
                    <a:ln>
                      <a:noFill/>
                    </a:ln>
                  </pic:spPr>
                </pic:pic>
              </a:graphicData>
            </a:graphic>
          </wp:anchor>
        </w:drawing>
      </w:r>
    </w:p>
    <w:p>
      <w:pPr>
        <w:keepNext w:val="0"/>
        <w:keepLines w:val="0"/>
        <w:pageBreakBefore w:val="0"/>
        <w:widowControl/>
        <w:suppressLineNumbers w:val="0"/>
        <w:kinsoku/>
        <w:wordWrap/>
        <w:overflowPunct/>
        <w:topLinePunct w:val="0"/>
        <w:autoSpaceDE/>
        <w:autoSpaceDN/>
        <w:bidi w:val="0"/>
        <w:adjustRightInd/>
        <w:snapToGrid/>
        <w:ind w:firstLine="572" w:firstLineChars="200"/>
        <w:jc w:val="center"/>
        <w:textAlignment w:val="auto"/>
        <w:rPr>
          <w:rFonts w:hint="eastAsia" w:ascii="宋体" w:hAnsi="宋体" w:eastAsia="宋体" w:cs="宋体"/>
          <w:spacing w:val="-2"/>
          <w:sz w:val="29"/>
          <w:szCs w:val="29"/>
          <w:lang w:val="en-US" w:eastAsia="zh-CN"/>
        </w:rPr>
      </w:pPr>
      <w:r>
        <w:rPr>
          <w:rFonts w:hint="eastAsia" w:ascii="宋体" w:hAnsi="宋体" w:eastAsia="宋体" w:cs="宋体"/>
          <w:spacing w:val="-2"/>
          <w:sz w:val="29"/>
          <w:szCs w:val="29"/>
          <w:lang w:val="en-US" w:eastAsia="zh-CN"/>
        </w:rPr>
        <w:t>园地土壤混合样点选择示意图</w:t>
      </w:r>
    </w:p>
    <w:p>
      <w:pPr>
        <w:keepNext w:val="0"/>
        <w:keepLines w:val="0"/>
        <w:pageBreakBefore w:val="0"/>
        <w:widowControl/>
        <w:suppressLineNumbers w:val="0"/>
        <w:kinsoku/>
        <w:wordWrap/>
        <w:overflowPunct/>
        <w:topLinePunct w:val="0"/>
        <w:autoSpaceDE/>
        <w:autoSpaceDN/>
        <w:bidi w:val="0"/>
        <w:adjustRightInd/>
        <w:snapToGrid/>
        <w:ind w:firstLine="572" w:firstLineChars="200"/>
        <w:jc w:val="left"/>
        <w:textAlignment w:val="auto"/>
        <w:rPr>
          <w:rFonts w:hint="eastAsia" w:ascii="宋体" w:hAnsi="宋体" w:eastAsia="宋体" w:cs="宋体"/>
          <w:spacing w:val="-2"/>
          <w:sz w:val="29"/>
          <w:szCs w:val="29"/>
        </w:rPr>
      </w:pPr>
      <w:r>
        <w:rPr>
          <w:rFonts w:hint="eastAsia" w:ascii="宋体" w:hAnsi="宋体" w:eastAsia="宋体" w:cs="宋体"/>
          <w:spacing w:val="-2"/>
          <w:sz w:val="29"/>
          <w:szCs w:val="29"/>
          <w:lang w:val="en-US" w:eastAsia="zh-CN"/>
        </w:rPr>
        <w:t xml:space="preserve">（5）含盐或渍水的样品：表层土壤混合样品一般可直接装入布袋，对于盐碱土或渍水样品，先装入塑料自封袋后，再装入布袋，避免交叉污染。 </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rPr>
      </w:pPr>
      <w:r>
        <w:rPr>
          <w:rFonts w:hint="eastAsia" w:ascii="宋体" w:hAnsi="宋体" w:eastAsia="宋体" w:cs="宋体"/>
          <w:spacing w:val="-2"/>
          <w:sz w:val="29"/>
          <w:szCs w:val="29"/>
          <w:lang w:val="en-US" w:eastAsia="zh-CN"/>
        </w:rPr>
        <w:t>（6）砾石含量高的样品：针对表层土壤中含较多砾石时，先确定采样区间的表层土壤体积，挑出土壤中较大的砾石，然后使用孔径大于2 mm的尼龙筛分离砾石，将这两部分砾石放一起，野外估测并记录砾石体积、采样区间表层土壤体积、以及砾石体积占表层土壤体积的百分比（%），称量并记录砾石的重量，并将过筛后的样品装入样品袋。待样品流转至检测实验室后，过5 mm尼龙筛时，需进一步估测并记录砾石的体积，称量并记录砾石的重量和小于2 mm细土样品的重量。</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spacing w:val="-2"/>
          <w:sz w:val="29"/>
          <w:szCs w:val="29"/>
          <w:lang w:val="en-US" w:eastAsia="zh-CN"/>
        </w:rPr>
        <w:t xml:space="preserve">5、表层土壤容重样品采集 </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spacing w:val="-2"/>
          <w:sz w:val="29"/>
          <w:szCs w:val="29"/>
          <w:lang w:val="en-US" w:eastAsia="zh-CN"/>
        </w:rPr>
        <w:t xml:space="preserve">利用不锈钢环刀（统一用100 cm³体积的环刀）采集表层土壤容重样品。当表层土壤中砾石体积不超过20%时，需采集土壤容重样品，并填报估测的砾石体积；当砾石体积超过20%时，可不采集土壤容重样品。 </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spacing w:val="-2"/>
          <w:sz w:val="29"/>
          <w:szCs w:val="29"/>
          <w:lang w:val="en-US" w:eastAsia="zh-CN"/>
        </w:rPr>
        <w:t xml:space="preserve">耕地、草地和林地样点选择以中心点并包含中心点的3个邻近混样点作为容重采样点，每个混样点采集一个容重样品，每个采样点共采集3个容重平行样。针对园地样点，选择包含中心点的邻近的两棵树，在每棵树的两个混样点处各采集一个容重样，每个园地样点共采集四个容重平行样；土壤容重样品采集具体操作如下： </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spacing w:val="-2"/>
          <w:sz w:val="29"/>
          <w:szCs w:val="29"/>
          <w:lang w:val="en-US" w:eastAsia="zh-CN"/>
        </w:rPr>
        <w:t xml:space="preserve">（1）确定三个临近的混样点作为容重取样点，并移除地表树叶、草根、砾石等，削去地表3 cm厚土壤后，使地表平整； </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spacing w:val="-2"/>
          <w:sz w:val="29"/>
          <w:szCs w:val="29"/>
          <w:lang w:val="en-US" w:eastAsia="zh-CN"/>
        </w:rPr>
        <w:t xml:space="preserve">（2）将环刀托套在环刀无刃口的一端，环刀刃口朝下，借助环刀柄和橡皮锤均衡地将环刀垂直压入地表平整处的土中，在土面刚触及环刀托内顶时，即停止下压环刀； </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spacing w:val="-2"/>
          <w:sz w:val="29"/>
          <w:szCs w:val="29"/>
          <w:lang w:val="en-US" w:eastAsia="zh-CN"/>
        </w:rPr>
        <w:t>（3）用剖面刀把环刀周围土壤轻轻挖去，并在环刀下方将环刀外的土壤与土体切断（切断面略高于环刀刃口）；</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spacing w:val="-2"/>
          <w:sz w:val="29"/>
          <w:szCs w:val="29"/>
          <w:lang w:val="en-US" w:eastAsia="zh-CN"/>
        </w:rPr>
        <w:t xml:space="preserve">4）取出环刀，刃口朝上，用刀削去环刀外多余的土壤，盖上环刀底盖并翻转环刀，卸下环刀托，用刀削平无刃口端的土壤面； </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spacing w:val="-2"/>
          <w:sz w:val="29"/>
          <w:szCs w:val="29"/>
          <w:lang w:val="en-US" w:eastAsia="zh-CN"/>
        </w:rPr>
        <w:t>（5）将环刀中土壤完全取出，装入塑料自封袋中。每个容重样品，单独装入一个自封袋中。</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spacing w:val="-2"/>
          <w:sz w:val="29"/>
          <w:szCs w:val="29"/>
          <w:lang w:val="en-US" w:eastAsia="zh-CN"/>
        </w:rPr>
        <w:t xml:space="preserve">6、表层土壤水稳性大团聚体样品采集 </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spacing w:val="-2"/>
          <w:sz w:val="29"/>
          <w:szCs w:val="29"/>
          <w:lang w:val="en-US" w:eastAsia="zh-CN"/>
        </w:rPr>
        <w:t xml:space="preserve">采样点与容重采样点一致，采样深度与表层土壤混合样品的采样深度相同。采样时土壤湿度不宜过干或过湿，应在土不粘锹、经接触不变形时采样。采样时避免使土块受挤压，以保持原始的结构状态。剥去土块外面直接与不锈钢锹接触而变形的土壤，均匀地取内部未变形的土壤5 kg，置于不易变形的容器（硬质塑料盒、广口塑料瓶等）内。对于设置为检测平行样的样点，取样量为10 kg平均分成两份装。 </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spacing w:val="-2"/>
          <w:sz w:val="29"/>
          <w:szCs w:val="29"/>
          <w:lang w:val="en-US" w:eastAsia="zh-CN"/>
        </w:rPr>
        <w:t xml:space="preserve">7、表层土壤样品包装 </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spacing w:val="-2"/>
          <w:sz w:val="29"/>
          <w:szCs w:val="29"/>
          <w:lang w:val="en-US" w:eastAsia="zh-CN"/>
        </w:rPr>
        <w:t xml:space="preserve">混样品一般可直接装入布袋，含盐量高和渍水样品需先装入塑料自封袋再套布袋；容重样品可装入塑料自封袋中；水稳性大团聚体样品需装入固定体积的容器中。 </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spacing w:val="-2"/>
          <w:sz w:val="29"/>
          <w:szCs w:val="29"/>
          <w:lang w:val="en-US" w:eastAsia="zh-CN"/>
        </w:rPr>
        <w:t>统一印制或现场打印样品标签，一式两份，附带样品编码、二维码、采样日期等基本信息。样品包装内外各一份样品标签。对于表层土壤混合样品，一份标签贴在布袋口的硬质塑料基底上，另一份标签先置入微型塑料自封袋中，再装入布袋内。对于表层土壤容重样品或表层土壤水稳性大团聚体样品，一份标签直接贴在塑料自封袋或塑料瓶（盒）的外部，另一份标签先置入微型塑料自封袋中，再装入容器内。</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rPr>
      </w:pPr>
      <w:r>
        <w:rPr>
          <w:rFonts w:hint="eastAsia" w:ascii="宋体" w:hAnsi="宋体" w:eastAsia="宋体" w:cs="宋体"/>
          <w:spacing w:val="-2"/>
          <w:sz w:val="29"/>
          <w:szCs w:val="29"/>
          <w:lang w:val="en-US" w:eastAsia="zh-CN"/>
        </w:rPr>
        <w:t xml:space="preserve">8、表层土壤样品暂存与流转 </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2" w:firstLineChars="200"/>
        <w:textAlignment w:val="auto"/>
        <w:rPr>
          <w:rFonts w:hint="eastAsia" w:ascii="宋体" w:hAnsi="宋体" w:eastAsia="宋体" w:cs="宋体"/>
          <w:spacing w:val="-2"/>
          <w:sz w:val="29"/>
          <w:szCs w:val="29"/>
        </w:rPr>
      </w:pPr>
      <w:r>
        <w:rPr>
          <w:rFonts w:hint="eastAsia" w:ascii="宋体" w:hAnsi="宋体" w:eastAsia="宋体" w:cs="宋体"/>
          <w:spacing w:val="-2"/>
          <w:sz w:val="29"/>
          <w:szCs w:val="29"/>
          <w:lang w:val="en-US" w:eastAsia="zh-CN"/>
        </w:rPr>
        <w:t>采样后样品交接前，应妥善暂存土壤样品。对于表层土壤混合样品，应使土壤处于通风状态，避免布袋发霉。及时将采集的表层土壤样品分批交接至样品流转中心或样品制备实验室，若不能及时流转，需与制备实验室对接，样品合格后在制备实验室指导下进行流转。填写土壤样品交接表。</w:t>
      </w:r>
    </w:p>
    <w:p>
      <w:pPr>
        <w:pStyle w:val="25"/>
        <w:ind w:firstLine="572" w:firstLineChars="200"/>
        <w:rPr>
          <w:rFonts w:hint="eastAsia" w:ascii="Times New Roman" w:hAnsi="Times New Roman" w:cs="Times New Roman"/>
          <w:sz w:val="32"/>
          <w:szCs w:val="32"/>
          <w:lang w:val="en-US" w:eastAsia="zh-CN"/>
        </w:rPr>
      </w:pPr>
      <w:r>
        <w:rPr>
          <w:rFonts w:hint="eastAsia" w:ascii="宋体" w:hAnsi="宋体" w:eastAsia="宋体" w:cs="宋体"/>
          <w:spacing w:val="-2"/>
          <w:sz w:val="29"/>
          <w:szCs w:val="29"/>
          <w:lang w:eastAsia="zh-CN"/>
        </w:rPr>
        <w:t>具体详细规程</w:t>
      </w:r>
      <w:r>
        <w:rPr>
          <w:rFonts w:hint="eastAsia" w:ascii="宋体" w:hAnsi="宋体" w:eastAsia="宋体" w:cs="宋体"/>
          <w:spacing w:val="-2"/>
          <w:sz w:val="29"/>
          <w:szCs w:val="29"/>
        </w:rPr>
        <w:t>须依据以下技术规范文件开展项目实施工作。</w:t>
      </w:r>
    </w:p>
    <w:p>
      <w:pPr>
        <w:spacing w:before="94" w:line="229" w:lineRule="auto"/>
        <w:ind w:left="375"/>
        <w:rPr>
          <w:rFonts w:hint="eastAsia" w:ascii="宋体" w:hAnsi="宋体" w:eastAsia="宋体" w:cs="宋体"/>
          <w:spacing w:val="-2"/>
          <w:sz w:val="29"/>
          <w:szCs w:val="29"/>
        </w:rPr>
      </w:pPr>
      <w:r>
        <w:rPr>
          <w:rFonts w:hint="eastAsia" w:ascii="宋体" w:hAnsi="宋体" w:eastAsia="宋体" w:cs="宋体"/>
          <w:spacing w:val="-2"/>
          <w:sz w:val="29"/>
          <w:szCs w:val="29"/>
        </w:rPr>
        <w:t>1、第三次全国土壤普查技术规程</w:t>
      </w:r>
    </w:p>
    <w:p>
      <w:pPr>
        <w:spacing w:before="94" w:line="229" w:lineRule="auto"/>
        <w:ind w:left="375"/>
        <w:rPr>
          <w:rFonts w:hint="eastAsia" w:ascii="宋体" w:hAnsi="宋体" w:eastAsia="宋体" w:cs="宋体"/>
          <w:spacing w:val="-2"/>
          <w:sz w:val="29"/>
          <w:szCs w:val="29"/>
        </w:rPr>
      </w:pPr>
      <w:r>
        <w:rPr>
          <w:rFonts w:hint="eastAsia" w:ascii="宋体" w:hAnsi="宋体" w:eastAsia="宋体" w:cs="宋体"/>
          <w:spacing w:val="-2"/>
          <w:sz w:val="29"/>
          <w:szCs w:val="29"/>
        </w:rPr>
        <w:t>2、第三次全国土壤普查土壤类型名称校准与完善工作指南</w:t>
      </w:r>
    </w:p>
    <w:p>
      <w:pPr>
        <w:spacing w:before="94" w:line="229" w:lineRule="auto"/>
        <w:ind w:left="375"/>
        <w:rPr>
          <w:rFonts w:hint="eastAsia" w:ascii="宋体" w:hAnsi="宋体" w:eastAsia="宋体" w:cs="宋体"/>
          <w:spacing w:val="-2"/>
          <w:sz w:val="29"/>
          <w:szCs w:val="29"/>
        </w:rPr>
      </w:pPr>
      <w:r>
        <w:rPr>
          <w:rFonts w:hint="eastAsia" w:ascii="宋体" w:hAnsi="宋体" w:eastAsia="宋体" w:cs="宋体"/>
          <w:spacing w:val="-2"/>
          <w:sz w:val="29"/>
          <w:szCs w:val="29"/>
        </w:rPr>
        <w:t>3、第三次全国土壤普查工作底图制作与采样点布设技术规范</w:t>
      </w:r>
    </w:p>
    <w:p>
      <w:pPr>
        <w:spacing w:before="94" w:line="229" w:lineRule="auto"/>
        <w:ind w:left="375"/>
        <w:rPr>
          <w:rFonts w:hint="eastAsia" w:ascii="宋体" w:hAnsi="宋体" w:eastAsia="宋体" w:cs="宋体"/>
          <w:spacing w:val="-2"/>
          <w:sz w:val="29"/>
          <w:szCs w:val="29"/>
        </w:rPr>
      </w:pPr>
      <w:r>
        <w:rPr>
          <w:rFonts w:hint="eastAsia" w:ascii="宋体" w:hAnsi="宋体" w:eastAsia="宋体" w:cs="宋体"/>
          <w:spacing w:val="-2"/>
          <w:sz w:val="29"/>
          <w:szCs w:val="29"/>
        </w:rPr>
        <w:t>4、第三次全国土壤普查数据库规范</w:t>
      </w:r>
    </w:p>
    <w:p>
      <w:pPr>
        <w:spacing w:before="94" w:line="229" w:lineRule="auto"/>
        <w:ind w:left="375"/>
        <w:rPr>
          <w:rFonts w:hint="eastAsia" w:ascii="宋体" w:hAnsi="宋体" w:eastAsia="宋体" w:cs="宋体"/>
          <w:spacing w:val="-2"/>
          <w:sz w:val="29"/>
          <w:szCs w:val="29"/>
        </w:rPr>
      </w:pPr>
      <w:r>
        <w:rPr>
          <w:rFonts w:hint="eastAsia" w:ascii="宋体" w:hAnsi="宋体" w:eastAsia="宋体" w:cs="宋体"/>
          <w:spacing w:val="-2"/>
          <w:sz w:val="29"/>
          <w:szCs w:val="29"/>
        </w:rPr>
        <w:t>5、第三次全国土壤普查土壤属性与专题图制图规范</w:t>
      </w:r>
    </w:p>
    <w:p>
      <w:pPr>
        <w:spacing w:before="94" w:line="229" w:lineRule="auto"/>
        <w:ind w:left="375"/>
        <w:rPr>
          <w:rFonts w:hint="eastAsia" w:ascii="宋体" w:hAnsi="宋体" w:eastAsia="宋体" w:cs="宋体"/>
          <w:spacing w:val="-2"/>
          <w:sz w:val="29"/>
          <w:szCs w:val="29"/>
        </w:rPr>
      </w:pPr>
      <w:r>
        <w:rPr>
          <w:rFonts w:hint="eastAsia" w:ascii="宋体" w:hAnsi="宋体" w:eastAsia="宋体" w:cs="宋体"/>
          <w:spacing w:val="-2"/>
          <w:sz w:val="29"/>
          <w:szCs w:val="29"/>
        </w:rPr>
        <w:t>6、第三次全国土壤普查土壤类型制图技术规范</w:t>
      </w:r>
    </w:p>
    <w:p>
      <w:pPr>
        <w:spacing w:before="94" w:line="229" w:lineRule="auto"/>
        <w:ind w:left="375"/>
        <w:rPr>
          <w:rFonts w:hint="eastAsia" w:ascii="宋体" w:hAnsi="宋体" w:eastAsia="宋体" w:cs="宋体"/>
          <w:spacing w:val="-2"/>
          <w:sz w:val="29"/>
          <w:szCs w:val="29"/>
        </w:rPr>
      </w:pPr>
      <w:r>
        <w:rPr>
          <w:rFonts w:hint="eastAsia" w:ascii="宋体" w:hAnsi="宋体" w:eastAsia="宋体" w:cs="宋体"/>
          <w:spacing w:val="-2"/>
          <w:sz w:val="29"/>
          <w:szCs w:val="29"/>
        </w:rPr>
        <w:t>7、第三次全国土壤普查野外调查与采样规范</w:t>
      </w:r>
    </w:p>
    <w:p>
      <w:pPr>
        <w:spacing w:before="94" w:line="229" w:lineRule="auto"/>
        <w:ind w:left="375"/>
        <w:rPr>
          <w:rFonts w:hint="eastAsia" w:ascii="宋体" w:hAnsi="宋体" w:eastAsia="宋体" w:cs="宋体"/>
          <w:spacing w:val="-2"/>
          <w:sz w:val="29"/>
          <w:szCs w:val="29"/>
        </w:rPr>
      </w:pPr>
      <w:r>
        <w:rPr>
          <w:rFonts w:hint="eastAsia" w:ascii="宋体" w:hAnsi="宋体" w:eastAsia="宋体" w:cs="宋体"/>
          <w:spacing w:val="-2"/>
          <w:sz w:val="29"/>
          <w:szCs w:val="29"/>
        </w:rPr>
        <w:t>8、第三次全国土壤普查土样制备保存流转检测技术规范</w:t>
      </w:r>
    </w:p>
    <w:p>
      <w:pPr>
        <w:spacing w:before="94" w:line="229" w:lineRule="auto"/>
        <w:ind w:left="375"/>
        <w:rPr>
          <w:rFonts w:hint="eastAsia" w:ascii="宋体" w:hAnsi="宋体" w:eastAsia="宋体" w:cs="宋体"/>
          <w:spacing w:val="-2"/>
          <w:sz w:val="29"/>
          <w:szCs w:val="29"/>
        </w:rPr>
      </w:pPr>
      <w:r>
        <w:rPr>
          <w:rFonts w:hint="eastAsia" w:ascii="宋体" w:hAnsi="宋体" w:eastAsia="宋体" w:cs="宋体"/>
          <w:spacing w:val="-2"/>
          <w:sz w:val="29"/>
          <w:szCs w:val="29"/>
        </w:rPr>
        <w:t>9、第三次全国土壤普查全程质量控制规范</w:t>
      </w:r>
    </w:p>
    <w:p>
      <w:pPr>
        <w:spacing w:before="94" w:line="229" w:lineRule="auto"/>
        <w:ind w:left="375"/>
        <w:rPr>
          <w:rFonts w:hint="eastAsia" w:ascii="宋体" w:hAnsi="宋体" w:eastAsia="宋体" w:cs="宋体"/>
          <w:spacing w:val="-2"/>
          <w:sz w:val="29"/>
          <w:szCs w:val="29"/>
        </w:rPr>
      </w:pPr>
      <w:r>
        <w:rPr>
          <w:rFonts w:hint="eastAsia" w:ascii="宋体" w:hAnsi="宋体" w:eastAsia="宋体" w:cs="宋体"/>
          <w:spacing w:val="-2"/>
          <w:sz w:val="29"/>
          <w:szCs w:val="29"/>
        </w:rPr>
        <w:t>10、国家及地方有关土壤普查的法律、法规、条例和规范</w:t>
      </w:r>
    </w:p>
    <w:p>
      <w:pPr>
        <w:spacing w:line="560" w:lineRule="exact"/>
        <w:ind w:firstLine="600" w:firstLineChars="200"/>
        <w:jc w:val="left"/>
        <w:rPr>
          <w:rFonts w:hint="eastAsia" w:ascii="宋体" w:hAnsi="宋体" w:eastAsia="宋体" w:cs="宋体"/>
          <w:i w:val="0"/>
          <w:iCs/>
          <w:sz w:val="30"/>
          <w:szCs w:val="30"/>
          <w:u w:val="none"/>
          <w:lang w:val="en-US" w:eastAsia="zh-CN"/>
        </w:rPr>
      </w:pPr>
      <w:r>
        <w:rPr>
          <w:rFonts w:hint="eastAsia" w:ascii="宋体" w:hAnsi="宋体" w:eastAsia="宋体" w:cs="宋体"/>
          <w:i w:val="0"/>
          <w:iCs/>
          <w:sz w:val="30"/>
          <w:szCs w:val="30"/>
          <w:u w:val="none"/>
          <w:lang w:val="en-US" w:eastAsia="zh-CN"/>
        </w:rPr>
        <w:t>（五）商务要求</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4"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b/>
          <w:bCs/>
          <w:spacing w:val="-2"/>
          <w:sz w:val="29"/>
          <w:szCs w:val="29"/>
          <w:lang w:val="en-US" w:eastAsia="zh-CN"/>
        </w:rPr>
        <w:t>合同履行期限</w:t>
      </w:r>
      <w:r>
        <w:rPr>
          <w:rFonts w:hint="eastAsia" w:ascii="宋体" w:hAnsi="宋体" w:eastAsia="宋体" w:cs="宋体"/>
          <w:b/>
          <w:bCs/>
          <w:spacing w:val="-2"/>
          <w:sz w:val="29"/>
          <w:szCs w:val="29"/>
          <w:lang w:val="zh-CN" w:eastAsia="zh-CN"/>
        </w:rPr>
        <w:t>：</w:t>
      </w:r>
      <w:r>
        <w:rPr>
          <w:rFonts w:hint="eastAsia" w:ascii="宋体" w:hAnsi="宋体" w:eastAsia="宋体" w:cs="宋体"/>
          <w:spacing w:val="-2"/>
          <w:sz w:val="29"/>
          <w:szCs w:val="29"/>
          <w:lang w:val="en-US" w:eastAsia="zh-CN"/>
        </w:rPr>
        <w:t>合同签订并开始实施之日起至2023年10月31日前实施并具备验收条件。</w:t>
      </w:r>
      <w:r>
        <w:rPr>
          <w:rFonts w:hint="eastAsia" w:ascii="宋体" w:hAnsi="宋体" w:eastAsia="宋体" w:cs="宋体"/>
          <w:spacing w:val="-2"/>
          <w:sz w:val="29"/>
          <w:szCs w:val="29"/>
          <w:lang w:val="zh-CN" w:eastAsia="zh-CN"/>
        </w:rPr>
        <w:t>本项目为交钥匙项目，运输、保险、装卸、安装等所有费用均由成交供应商承担。</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4"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b/>
          <w:bCs/>
          <w:spacing w:val="-2"/>
          <w:sz w:val="29"/>
          <w:szCs w:val="29"/>
          <w:lang w:val="en-US" w:eastAsia="zh-CN"/>
        </w:rPr>
        <w:t>服务地点：</w:t>
      </w:r>
      <w:r>
        <w:rPr>
          <w:rFonts w:hint="eastAsia" w:ascii="宋体" w:hAnsi="宋体" w:eastAsia="宋体" w:cs="宋体"/>
          <w:spacing w:val="-2"/>
          <w:sz w:val="29"/>
          <w:szCs w:val="29"/>
          <w:lang w:val="en-US" w:eastAsia="zh-CN"/>
        </w:rPr>
        <w:t>焦作市修武县</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4"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b/>
          <w:bCs/>
          <w:spacing w:val="-2"/>
          <w:sz w:val="29"/>
          <w:szCs w:val="29"/>
          <w:lang w:val="en-US" w:eastAsia="zh-CN"/>
        </w:rPr>
        <w:t>质量要求：</w:t>
      </w:r>
      <w:r>
        <w:rPr>
          <w:rFonts w:hint="eastAsia" w:ascii="宋体" w:hAnsi="宋体" w:eastAsia="宋体" w:cs="宋体"/>
          <w:spacing w:val="-2"/>
          <w:sz w:val="29"/>
          <w:szCs w:val="29"/>
          <w:lang w:val="en-US" w:eastAsia="zh-CN"/>
        </w:rPr>
        <w:t>达到国家相关规范规定的合格标准</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4" w:firstLineChars="200"/>
        <w:textAlignment w:val="auto"/>
        <w:rPr>
          <w:rFonts w:hint="eastAsia" w:ascii="宋体" w:hAnsi="宋体" w:eastAsia="宋体" w:cs="宋体"/>
          <w:spacing w:val="-2"/>
          <w:sz w:val="29"/>
          <w:szCs w:val="29"/>
          <w:lang w:val="zh-CN" w:eastAsia="zh-CN"/>
        </w:rPr>
      </w:pPr>
      <w:r>
        <w:rPr>
          <w:rFonts w:hint="eastAsia" w:ascii="宋体" w:hAnsi="宋体" w:eastAsia="宋体" w:cs="宋体"/>
          <w:b/>
          <w:bCs/>
          <w:spacing w:val="-2"/>
          <w:sz w:val="29"/>
          <w:szCs w:val="29"/>
          <w:lang w:val="en-US" w:eastAsia="zh-CN"/>
        </w:rPr>
        <w:t>保密要求：</w:t>
      </w:r>
      <w:r>
        <w:rPr>
          <w:rFonts w:hint="eastAsia" w:ascii="宋体" w:hAnsi="宋体" w:eastAsia="宋体" w:cs="宋体"/>
          <w:spacing w:val="-2"/>
          <w:sz w:val="29"/>
          <w:szCs w:val="29"/>
          <w:lang w:val="en-US" w:eastAsia="zh-CN"/>
        </w:rPr>
        <w:t>本项目实施中涉及到的相关保密数据、资料、文档等均按相应保密规定执行，服务单位有对资料保密的义务。不得以商业目的使用该资料或者开发和生产其他产品；服务单位可根据需要对资料内容进行必要的修改和对数据格式进行转换，但未经许可，不得将修改转换后的数据对外发布和提供。</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4"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b/>
          <w:bCs/>
          <w:spacing w:val="-2"/>
          <w:sz w:val="29"/>
          <w:szCs w:val="29"/>
          <w:lang w:val="en-US" w:eastAsia="zh-CN"/>
        </w:rPr>
        <w:t>验收标准：</w:t>
      </w:r>
      <w:r>
        <w:rPr>
          <w:rFonts w:hint="eastAsia" w:ascii="宋体" w:hAnsi="宋体" w:eastAsia="宋体" w:cs="宋体"/>
          <w:spacing w:val="-2"/>
          <w:sz w:val="29"/>
          <w:szCs w:val="29"/>
          <w:lang w:val="en-US" w:eastAsia="zh-CN"/>
        </w:rPr>
        <w:t>满足国家、省、市相关规范及其他相关专业现行规范要求，符合采购人验收的有关要求。</w:t>
      </w:r>
    </w:p>
    <w:p>
      <w:pPr>
        <w:keepNext w:val="0"/>
        <w:keepLines w:val="0"/>
        <w:pageBreakBefore w:val="0"/>
        <w:widowControl w:val="0"/>
        <w:kinsoku/>
        <w:wordWrap/>
        <w:overflowPunct/>
        <w:topLinePunct w:val="0"/>
        <w:autoSpaceDE/>
        <w:autoSpaceDN/>
        <w:bidi w:val="0"/>
        <w:adjustRightInd/>
        <w:snapToGrid/>
        <w:spacing w:before="94" w:line="228" w:lineRule="auto"/>
        <w:ind w:left="374" w:firstLine="574" w:firstLineChars="200"/>
        <w:textAlignment w:val="auto"/>
        <w:rPr>
          <w:rFonts w:hint="eastAsia" w:ascii="宋体" w:hAnsi="宋体" w:eastAsia="宋体" w:cs="宋体"/>
          <w:spacing w:val="-2"/>
          <w:sz w:val="29"/>
          <w:szCs w:val="29"/>
          <w:lang w:val="en-US" w:eastAsia="zh-CN"/>
        </w:rPr>
      </w:pPr>
      <w:r>
        <w:rPr>
          <w:rFonts w:hint="eastAsia" w:ascii="宋体" w:hAnsi="宋体" w:eastAsia="宋体" w:cs="宋体"/>
          <w:b/>
          <w:bCs/>
          <w:spacing w:val="-2"/>
          <w:sz w:val="29"/>
          <w:szCs w:val="29"/>
          <w:lang w:val="en-US" w:eastAsia="zh-CN"/>
        </w:rPr>
        <w:t>付款方式：</w:t>
      </w:r>
      <w:r>
        <w:rPr>
          <w:rFonts w:hint="eastAsia" w:ascii="宋体" w:hAnsi="宋体" w:eastAsia="宋体" w:cs="宋体"/>
          <w:spacing w:val="-2"/>
          <w:sz w:val="29"/>
          <w:szCs w:val="29"/>
          <w:lang w:val="en-US" w:eastAsia="zh-CN"/>
        </w:rPr>
        <w:t>按项目进度付款</w:t>
      </w:r>
    </w:p>
    <w:p>
      <w:pPr>
        <w:pStyle w:val="45"/>
        <w:ind w:left="431" w:firstLine="431"/>
        <w:rPr>
          <w:rFonts w:hint="eastAsia" w:ascii="宋体" w:hAnsi="宋体" w:eastAsia="宋体" w:cs="宋体"/>
        </w:rPr>
      </w:pPr>
    </w:p>
    <w:p>
      <w:pPr>
        <w:pStyle w:val="45"/>
        <w:ind w:left="431" w:firstLine="431"/>
        <w:rPr>
          <w:rFonts w:hint="eastAsia" w:ascii="宋体" w:hAnsi="宋体" w:eastAsia="宋体" w:cs="宋体"/>
        </w:rPr>
      </w:pPr>
    </w:p>
    <w:p>
      <w:pPr>
        <w:pStyle w:val="45"/>
        <w:ind w:left="431" w:firstLine="431"/>
        <w:rPr>
          <w:rFonts w:hint="eastAsia" w:ascii="宋体" w:hAnsi="宋体" w:eastAsia="宋体" w:cs="宋体"/>
        </w:rPr>
      </w:pPr>
    </w:p>
    <w:p>
      <w:pPr>
        <w:pStyle w:val="45"/>
        <w:ind w:left="431" w:firstLine="431"/>
        <w:rPr>
          <w:rFonts w:hint="eastAsia" w:ascii="宋体" w:hAnsi="宋体" w:eastAsia="宋体" w:cs="宋体"/>
        </w:rPr>
      </w:pPr>
    </w:p>
    <w:p>
      <w:pPr>
        <w:pStyle w:val="45"/>
        <w:ind w:left="431" w:firstLine="431"/>
        <w:rPr>
          <w:rFonts w:hint="eastAsia" w:ascii="宋体" w:hAnsi="宋体" w:eastAsia="宋体" w:cs="宋体"/>
        </w:rPr>
      </w:pPr>
    </w:p>
    <w:p>
      <w:pPr>
        <w:pStyle w:val="45"/>
        <w:ind w:left="431" w:firstLine="431"/>
        <w:rPr>
          <w:rFonts w:hint="eastAsia" w:ascii="宋体" w:hAnsi="宋体" w:eastAsia="宋体" w:cs="宋体"/>
        </w:rPr>
      </w:pPr>
    </w:p>
    <w:p>
      <w:pPr>
        <w:pStyle w:val="45"/>
        <w:ind w:left="431" w:firstLine="431"/>
        <w:rPr>
          <w:rFonts w:hint="eastAsia" w:ascii="宋体" w:hAnsi="宋体" w:eastAsia="宋体" w:cs="宋体"/>
        </w:rPr>
      </w:pPr>
    </w:p>
    <w:p>
      <w:pPr>
        <w:pStyle w:val="45"/>
        <w:ind w:left="431" w:firstLine="431"/>
        <w:rPr>
          <w:rFonts w:hint="eastAsia" w:ascii="宋体" w:hAnsi="宋体" w:eastAsia="宋体" w:cs="宋体"/>
        </w:rPr>
      </w:pPr>
    </w:p>
    <w:p>
      <w:pPr>
        <w:pStyle w:val="45"/>
        <w:ind w:left="431" w:firstLine="431"/>
        <w:rPr>
          <w:rFonts w:hint="eastAsia" w:ascii="宋体" w:hAnsi="宋体" w:eastAsia="宋体" w:cs="宋体"/>
        </w:rPr>
      </w:pPr>
    </w:p>
    <w:p>
      <w:pPr>
        <w:pStyle w:val="45"/>
        <w:ind w:left="431" w:firstLine="431"/>
        <w:rPr>
          <w:rFonts w:hint="eastAsia" w:ascii="宋体" w:hAnsi="宋体" w:eastAsia="宋体" w:cs="宋体"/>
        </w:rPr>
      </w:pPr>
    </w:p>
    <w:p>
      <w:pPr>
        <w:pStyle w:val="45"/>
        <w:ind w:left="431" w:firstLine="431"/>
        <w:rPr>
          <w:rFonts w:hint="eastAsia" w:ascii="宋体" w:hAnsi="宋体" w:eastAsia="宋体" w:cs="宋体"/>
        </w:rPr>
      </w:pPr>
    </w:p>
    <w:p>
      <w:pPr>
        <w:pStyle w:val="45"/>
        <w:ind w:left="431" w:firstLine="431"/>
        <w:rPr>
          <w:rFonts w:hint="eastAsia" w:ascii="宋体" w:hAnsi="宋体" w:eastAsia="宋体" w:cs="宋体"/>
        </w:rPr>
      </w:pPr>
    </w:p>
    <w:p>
      <w:pPr>
        <w:pStyle w:val="45"/>
        <w:ind w:left="431" w:firstLine="431"/>
        <w:rPr>
          <w:rFonts w:hint="eastAsia" w:ascii="宋体" w:hAnsi="宋体" w:eastAsia="宋体" w:cs="宋体"/>
        </w:rPr>
      </w:pPr>
    </w:p>
    <w:p>
      <w:pPr>
        <w:pStyle w:val="45"/>
        <w:ind w:left="431" w:firstLine="431"/>
        <w:rPr>
          <w:rFonts w:hint="eastAsia" w:ascii="宋体" w:hAnsi="宋体" w:eastAsia="宋体" w:cs="宋体"/>
        </w:rPr>
      </w:pPr>
    </w:p>
    <w:p>
      <w:pPr>
        <w:pStyle w:val="45"/>
        <w:ind w:left="431" w:firstLine="431"/>
        <w:rPr>
          <w:rFonts w:hint="eastAsia" w:ascii="宋体" w:hAnsi="宋体" w:eastAsia="宋体" w:cs="宋体"/>
        </w:rPr>
      </w:pPr>
    </w:p>
    <w:p>
      <w:pPr>
        <w:pStyle w:val="45"/>
        <w:ind w:left="431" w:firstLine="431"/>
        <w:rPr>
          <w:rFonts w:hint="eastAsia" w:ascii="宋体" w:hAnsi="宋体" w:eastAsia="宋体" w:cs="宋体"/>
        </w:rPr>
      </w:pPr>
    </w:p>
    <w:p>
      <w:pPr>
        <w:pStyle w:val="45"/>
        <w:ind w:left="431" w:firstLine="431"/>
        <w:rPr>
          <w:rFonts w:hint="eastAsia" w:ascii="宋体" w:hAnsi="宋体" w:eastAsia="宋体" w:cs="宋体"/>
        </w:rPr>
      </w:pPr>
    </w:p>
    <w:p>
      <w:pPr>
        <w:pStyle w:val="45"/>
        <w:ind w:left="431" w:firstLine="431"/>
        <w:rPr>
          <w:rFonts w:hint="eastAsia" w:ascii="宋体" w:hAnsi="宋体" w:eastAsia="宋体" w:cs="宋体"/>
        </w:rPr>
      </w:pPr>
    </w:p>
    <w:p>
      <w:pPr>
        <w:pStyle w:val="45"/>
        <w:ind w:left="431" w:firstLine="431"/>
        <w:rPr>
          <w:rFonts w:hint="eastAsia" w:ascii="宋体" w:hAnsi="宋体" w:eastAsia="宋体" w:cs="宋体"/>
        </w:rPr>
      </w:pPr>
    </w:p>
    <w:p>
      <w:pPr>
        <w:pStyle w:val="45"/>
        <w:ind w:left="431" w:firstLine="431"/>
        <w:rPr>
          <w:rFonts w:hint="eastAsia" w:ascii="宋体" w:hAnsi="宋体" w:eastAsia="宋体" w:cs="宋体"/>
        </w:rPr>
      </w:pPr>
    </w:p>
    <w:p>
      <w:pPr>
        <w:pStyle w:val="45"/>
        <w:ind w:left="431" w:firstLine="431"/>
        <w:rPr>
          <w:rFonts w:hint="eastAsia" w:ascii="宋体" w:hAnsi="宋体" w:eastAsia="宋体" w:cs="宋体"/>
        </w:rPr>
      </w:pPr>
    </w:p>
    <w:p>
      <w:pPr>
        <w:pStyle w:val="45"/>
        <w:ind w:left="431" w:firstLine="431"/>
        <w:rPr>
          <w:rFonts w:hint="eastAsia" w:ascii="宋体" w:hAnsi="宋体" w:eastAsia="宋体" w:cs="宋体"/>
        </w:rPr>
      </w:pPr>
    </w:p>
    <w:p>
      <w:pPr>
        <w:pStyle w:val="45"/>
        <w:ind w:left="431" w:firstLine="431"/>
        <w:rPr>
          <w:rFonts w:hint="eastAsia" w:ascii="宋体" w:hAnsi="宋体" w:eastAsia="宋体" w:cs="宋体"/>
        </w:rPr>
      </w:pPr>
    </w:p>
    <w:bookmarkEnd w:id="13"/>
    <w:bookmarkEnd w:id="14"/>
    <w:p>
      <w:pPr>
        <w:pStyle w:val="65"/>
        <w:spacing w:line="560" w:lineRule="exact"/>
        <w:ind w:left="0" w:firstLine="0"/>
        <w:jc w:val="center"/>
        <w:rPr>
          <w:rFonts w:hint="eastAsia" w:ascii="宋体" w:hAnsi="宋体" w:eastAsia="宋体" w:cs="宋体"/>
          <w:b/>
          <w:bCs/>
          <w:sz w:val="32"/>
          <w:szCs w:val="32"/>
        </w:rPr>
      </w:pPr>
      <w:r>
        <w:rPr>
          <w:rFonts w:hint="eastAsia" w:ascii="宋体" w:hAnsi="宋体" w:eastAsia="宋体" w:cs="宋体"/>
          <w:b/>
          <w:bCs/>
          <w:sz w:val="32"/>
          <w:szCs w:val="32"/>
        </w:rPr>
        <w:t>第四章  响应性文件内容及格式</w:t>
      </w:r>
    </w:p>
    <w:p>
      <w:pPr>
        <w:pStyle w:val="65"/>
        <w:spacing w:line="560" w:lineRule="exact"/>
        <w:ind w:left="0" w:firstLine="643" w:firstLineChars="200"/>
        <w:jc w:val="left"/>
        <w:rPr>
          <w:rFonts w:hint="eastAsia" w:ascii="宋体" w:hAnsi="宋体" w:eastAsia="宋体" w:cs="宋体"/>
          <w:b/>
          <w:bCs/>
          <w:sz w:val="32"/>
          <w:szCs w:val="32"/>
        </w:rPr>
      </w:pPr>
    </w:p>
    <w:p>
      <w:pPr>
        <w:spacing w:line="560" w:lineRule="exact"/>
        <w:ind w:firstLine="560" w:firstLineChars="200"/>
        <w:rPr>
          <w:rFonts w:hint="eastAsia" w:ascii="宋体" w:hAnsi="宋体" w:eastAsia="宋体" w:cs="宋体"/>
          <w:b/>
          <w:bCs/>
          <w:sz w:val="30"/>
          <w:szCs w:val="30"/>
        </w:rPr>
      </w:pPr>
      <w:r>
        <w:rPr>
          <w:rFonts w:hint="eastAsia" w:ascii="宋体" w:hAnsi="宋体" w:eastAsia="宋体" w:cs="宋体"/>
          <w:sz w:val="28"/>
          <w:szCs w:val="28"/>
        </w:rPr>
        <w:t xml:space="preserve">注：供应商可按照以下文件的要求格式、内容制作响应性文件，否则可能将影响对响应性文件的评价。 </w:t>
      </w:r>
    </w:p>
    <w:p>
      <w:pPr>
        <w:spacing w:line="560" w:lineRule="exact"/>
        <w:jc w:val="center"/>
        <w:rPr>
          <w:rFonts w:hint="eastAsia" w:ascii="宋体" w:hAnsi="宋体" w:eastAsia="宋体" w:cs="宋体"/>
          <w:b/>
          <w:bCs/>
          <w:sz w:val="30"/>
          <w:szCs w:val="30"/>
        </w:rPr>
      </w:pPr>
      <w:r>
        <w:rPr>
          <w:rFonts w:hint="eastAsia" w:ascii="宋体" w:hAnsi="宋体" w:eastAsia="宋体" w:cs="宋体"/>
          <w:b/>
          <w:bCs/>
          <w:sz w:val="30"/>
          <w:szCs w:val="30"/>
        </w:rPr>
        <w:br w:type="page"/>
      </w:r>
      <w:r>
        <w:rPr>
          <w:rFonts w:hint="eastAsia" w:ascii="宋体" w:hAnsi="宋体" w:eastAsia="宋体" w:cs="宋体"/>
          <w:b/>
          <w:bCs/>
          <w:sz w:val="30"/>
          <w:szCs w:val="30"/>
        </w:rPr>
        <w:t>响应性文件内容</w:t>
      </w: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4738"/>
        <w:gridCol w:w="1414"/>
        <w:gridCol w:w="9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trPr>
        <w:tc>
          <w:tcPr>
            <w:tcW w:w="1013" w:type="dxa"/>
            <w:tcBorders>
              <w:top w:val="double" w:color="auto" w:sz="4" w:space="0"/>
              <w:left w:val="double" w:color="auto" w:sz="4" w:space="0"/>
              <w:right w:val="single" w:color="auto" w:sz="4"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项  目</w:t>
            </w:r>
          </w:p>
        </w:tc>
        <w:tc>
          <w:tcPr>
            <w:tcW w:w="6152" w:type="dxa"/>
            <w:gridSpan w:val="2"/>
            <w:tcBorders>
              <w:top w:val="double" w:color="auto" w:sz="4"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项目及审核内容</w:t>
            </w:r>
          </w:p>
        </w:tc>
        <w:tc>
          <w:tcPr>
            <w:tcW w:w="946" w:type="dxa"/>
            <w:tcBorders>
              <w:top w:val="double" w:color="auto" w:sz="4"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格式</w:t>
            </w:r>
          </w:p>
        </w:tc>
        <w:tc>
          <w:tcPr>
            <w:tcW w:w="709" w:type="dxa"/>
            <w:tcBorders>
              <w:top w:val="double" w:color="auto" w:sz="4" w:space="0"/>
              <w:right w:val="double" w:color="auto" w:sz="4"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013" w:type="dxa"/>
            <w:vMerge w:val="restart"/>
            <w:tcBorders>
              <w:left w:val="double" w:color="auto" w:sz="4" w:space="0"/>
              <w:right w:val="single" w:color="auto" w:sz="4" w:space="0"/>
            </w:tcBorders>
            <w:noWrap/>
            <w:vAlign w:val="center"/>
          </w:tcPr>
          <w:p>
            <w:pPr>
              <w:rPr>
                <w:rFonts w:hint="eastAsia" w:ascii="宋体" w:hAnsi="宋体" w:eastAsia="宋体" w:cs="宋体"/>
                <w:b/>
                <w:kern w:val="0"/>
                <w:szCs w:val="21"/>
              </w:rPr>
            </w:pPr>
            <w:r>
              <w:rPr>
                <w:rFonts w:hint="eastAsia" w:ascii="宋体" w:hAnsi="宋体" w:eastAsia="宋体" w:cs="宋体"/>
                <w:kern w:val="0"/>
                <w:szCs w:val="21"/>
              </w:rPr>
              <w:t>响应性文件封皮及目录</w:t>
            </w:r>
          </w:p>
        </w:tc>
        <w:tc>
          <w:tcPr>
            <w:tcW w:w="6152" w:type="dxa"/>
            <w:gridSpan w:val="2"/>
            <w:noWrap/>
            <w:vAlign w:val="center"/>
          </w:tcPr>
          <w:p>
            <w:pPr>
              <w:widowControl/>
              <w:rPr>
                <w:rFonts w:hint="eastAsia" w:ascii="宋体" w:hAnsi="宋体" w:eastAsia="宋体" w:cs="宋体"/>
                <w:kern w:val="0"/>
                <w:szCs w:val="21"/>
              </w:rPr>
            </w:pPr>
            <w:r>
              <w:rPr>
                <w:rFonts w:hint="eastAsia" w:ascii="宋体" w:hAnsi="宋体" w:eastAsia="宋体" w:cs="宋体"/>
                <w:kern w:val="0"/>
                <w:szCs w:val="21"/>
              </w:rPr>
              <w:t>响应性文件的封皮</w:t>
            </w:r>
          </w:p>
        </w:tc>
        <w:tc>
          <w:tcPr>
            <w:tcW w:w="946" w:type="dxa"/>
            <w:noWrap/>
            <w:vAlign w:val="center"/>
          </w:tcPr>
          <w:p>
            <w:pPr>
              <w:snapToGrid w:val="0"/>
              <w:jc w:val="center"/>
              <w:rPr>
                <w:rFonts w:hint="eastAsia" w:ascii="宋体" w:hAnsi="宋体" w:eastAsia="宋体" w:cs="宋体"/>
                <w:kern w:val="0"/>
                <w:szCs w:val="21"/>
              </w:rPr>
            </w:pPr>
            <w:r>
              <w:rPr>
                <w:rFonts w:hint="eastAsia" w:ascii="宋体" w:hAnsi="宋体" w:eastAsia="宋体" w:cs="宋体"/>
                <w:szCs w:val="21"/>
              </w:rPr>
              <w:t>格式1</w:t>
            </w:r>
          </w:p>
        </w:tc>
        <w:tc>
          <w:tcPr>
            <w:tcW w:w="709" w:type="dxa"/>
            <w:tcBorders>
              <w:right w:val="double" w:color="auto" w:sz="4"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1013" w:type="dxa"/>
            <w:vMerge w:val="continue"/>
            <w:tcBorders>
              <w:left w:val="double" w:color="auto" w:sz="4" w:space="0"/>
              <w:right w:val="single" w:color="auto" w:sz="4" w:space="0"/>
            </w:tcBorders>
            <w:noWrap/>
            <w:vAlign w:val="center"/>
          </w:tcPr>
          <w:p>
            <w:pPr>
              <w:widowControl/>
              <w:rPr>
                <w:rFonts w:hint="eastAsia" w:ascii="宋体" w:hAnsi="宋体" w:eastAsia="宋体" w:cs="宋体"/>
                <w:kern w:val="0"/>
                <w:szCs w:val="21"/>
              </w:rPr>
            </w:pPr>
          </w:p>
        </w:tc>
        <w:tc>
          <w:tcPr>
            <w:tcW w:w="6152" w:type="dxa"/>
            <w:gridSpan w:val="2"/>
            <w:noWrap/>
            <w:vAlign w:val="center"/>
          </w:tcPr>
          <w:p>
            <w:pPr>
              <w:widowControl/>
              <w:rPr>
                <w:rFonts w:hint="eastAsia" w:ascii="宋体" w:hAnsi="宋体" w:eastAsia="宋体" w:cs="宋体"/>
                <w:kern w:val="0"/>
                <w:szCs w:val="21"/>
              </w:rPr>
            </w:pPr>
            <w:r>
              <w:rPr>
                <w:rFonts w:hint="eastAsia" w:ascii="宋体" w:hAnsi="宋体" w:eastAsia="宋体" w:cs="宋体"/>
                <w:kern w:val="0"/>
                <w:szCs w:val="21"/>
              </w:rPr>
              <w:t>响应性文件的目录</w:t>
            </w:r>
          </w:p>
        </w:tc>
        <w:tc>
          <w:tcPr>
            <w:tcW w:w="946" w:type="dxa"/>
            <w:noWrap/>
            <w:vAlign w:val="center"/>
          </w:tcPr>
          <w:p>
            <w:pPr>
              <w:spacing w:line="360" w:lineRule="auto"/>
              <w:jc w:val="center"/>
              <w:rPr>
                <w:rFonts w:hint="eastAsia" w:ascii="宋体" w:hAnsi="宋体" w:eastAsia="宋体" w:cs="宋体"/>
                <w:kern w:val="0"/>
                <w:szCs w:val="21"/>
              </w:rPr>
            </w:pPr>
            <w:r>
              <w:rPr>
                <w:rFonts w:hint="eastAsia" w:ascii="宋体" w:hAnsi="宋体" w:eastAsia="宋体" w:cs="宋体"/>
                <w:szCs w:val="21"/>
              </w:rPr>
              <w:t>格式2</w:t>
            </w:r>
          </w:p>
        </w:tc>
        <w:tc>
          <w:tcPr>
            <w:tcW w:w="709" w:type="dxa"/>
            <w:tcBorders>
              <w:right w:val="double" w:color="auto" w:sz="4"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trPr>
        <w:tc>
          <w:tcPr>
            <w:tcW w:w="1013" w:type="dxa"/>
            <w:vMerge w:val="restart"/>
            <w:tcBorders>
              <w:left w:val="double" w:color="auto" w:sz="4" w:space="0"/>
              <w:right w:val="single" w:color="auto" w:sz="4"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资格性</w:t>
            </w:r>
          </w:p>
          <w:p>
            <w:pPr>
              <w:widowControl/>
              <w:jc w:val="center"/>
              <w:rPr>
                <w:rFonts w:hint="eastAsia" w:ascii="宋体" w:hAnsi="宋体" w:eastAsia="宋体" w:cs="宋体"/>
                <w:kern w:val="0"/>
                <w:szCs w:val="21"/>
              </w:rPr>
            </w:pPr>
            <w:r>
              <w:rPr>
                <w:rFonts w:hint="eastAsia" w:ascii="宋体" w:hAnsi="宋体" w:eastAsia="宋体" w:cs="宋体"/>
                <w:kern w:val="0"/>
                <w:szCs w:val="21"/>
              </w:rPr>
              <w:t>证明材料</w:t>
            </w:r>
          </w:p>
          <w:p>
            <w:pPr>
              <w:widowControl/>
              <w:spacing w:line="360" w:lineRule="exact"/>
              <w:jc w:val="center"/>
              <w:rPr>
                <w:rFonts w:hint="eastAsia" w:ascii="宋体" w:hAnsi="宋体" w:eastAsia="宋体" w:cs="宋体"/>
                <w:kern w:val="0"/>
                <w:szCs w:val="21"/>
              </w:rPr>
            </w:pPr>
          </w:p>
        </w:tc>
        <w:tc>
          <w:tcPr>
            <w:tcW w:w="4738" w:type="dxa"/>
            <w:noWrap/>
            <w:vAlign w:val="center"/>
          </w:tcPr>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lang w:eastAsia="zh-CN"/>
              </w:rPr>
              <w:t>焦作市政府采购供应商资格信用承诺函</w:t>
            </w:r>
          </w:p>
        </w:tc>
        <w:tc>
          <w:tcPr>
            <w:tcW w:w="1414" w:type="dxa"/>
            <w:noWrap/>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 xml:space="preserve"> 原件</w:t>
            </w:r>
          </w:p>
        </w:tc>
        <w:tc>
          <w:tcPr>
            <w:tcW w:w="946" w:type="dxa"/>
            <w:noWrap/>
            <w:vAlign w:val="center"/>
          </w:tcPr>
          <w:p>
            <w:pPr>
              <w:spacing w:line="360" w:lineRule="auto"/>
              <w:jc w:val="center"/>
              <w:rPr>
                <w:rFonts w:hint="eastAsia" w:ascii="宋体" w:hAnsi="宋体" w:eastAsia="宋体" w:cs="宋体"/>
                <w:kern w:val="0"/>
                <w:szCs w:val="21"/>
                <w:lang w:val="en-US" w:eastAsia="zh-CN"/>
              </w:rPr>
            </w:pPr>
            <w:r>
              <w:rPr>
                <w:rFonts w:hint="eastAsia" w:ascii="宋体" w:hAnsi="宋体" w:eastAsia="宋体" w:cs="宋体"/>
                <w:szCs w:val="21"/>
                <w:lang w:eastAsia="zh-CN"/>
              </w:rPr>
              <w:t>格式</w:t>
            </w:r>
            <w:r>
              <w:rPr>
                <w:rFonts w:hint="eastAsia" w:ascii="宋体" w:hAnsi="宋体" w:eastAsia="宋体" w:cs="宋体"/>
                <w:szCs w:val="21"/>
                <w:lang w:val="en-US" w:eastAsia="zh-CN"/>
              </w:rPr>
              <w:t>3</w:t>
            </w:r>
          </w:p>
        </w:tc>
        <w:tc>
          <w:tcPr>
            <w:tcW w:w="709" w:type="dxa"/>
            <w:tcBorders>
              <w:right w:val="double" w:color="auto" w:sz="4"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0" w:hRule="exact"/>
        </w:trPr>
        <w:tc>
          <w:tcPr>
            <w:tcW w:w="1013" w:type="dxa"/>
            <w:vMerge w:val="continue"/>
            <w:tcBorders>
              <w:left w:val="double" w:color="auto" w:sz="4" w:space="0"/>
              <w:right w:val="single" w:color="auto" w:sz="4" w:space="0"/>
            </w:tcBorders>
            <w:noWrap/>
            <w:vAlign w:val="center"/>
          </w:tcPr>
          <w:p>
            <w:pPr>
              <w:widowControl/>
              <w:jc w:val="center"/>
              <w:rPr>
                <w:rFonts w:hint="eastAsia" w:ascii="宋体" w:hAnsi="宋体" w:eastAsia="宋体" w:cs="宋体"/>
                <w:kern w:val="0"/>
                <w:szCs w:val="21"/>
              </w:rPr>
            </w:pPr>
          </w:p>
        </w:tc>
        <w:tc>
          <w:tcPr>
            <w:tcW w:w="4738" w:type="dxa"/>
            <w:noWrap/>
            <w:vAlign w:val="center"/>
          </w:tcPr>
          <w:p>
            <w:pPr>
              <w:rPr>
                <w:rFonts w:hint="eastAsia" w:ascii="宋体" w:hAnsi="宋体" w:eastAsia="宋体" w:cs="宋体"/>
                <w:szCs w:val="21"/>
              </w:rPr>
            </w:pPr>
            <w:r>
              <w:rPr>
                <w:rFonts w:hint="eastAsia" w:ascii="宋体" w:hAnsi="宋体" w:eastAsia="宋体" w:cs="宋体"/>
                <w:szCs w:val="21"/>
              </w:rPr>
              <w:t>法定代表人身份证明书或授权委托书</w:t>
            </w:r>
          </w:p>
        </w:tc>
        <w:tc>
          <w:tcPr>
            <w:tcW w:w="1414" w:type="dxa"/>
            <w:noWrap/>
            <w:vAlign w:val="center"/>
          </w:tcPr>
          <w:p>
            <w:pPr>
              <w:jc w:val="center"/>
              <w:rPr>
                <w:rFonts w:hint="eastAsia" w:ascii="宋体" w:hAnsi="宋体" w:eastAsia="宋体" w:cs="宋体"/>
                <w:szCs w:val="21"/>
              </w:rPr>
            </w:pPr>
            <w:r>
              <w:rPr>
                <w:rFonts w:hint="eastAsia" w:ascii="宋体" w:hAnsi="宋体" w:eastAsia="宋体" w:cs="宋体"/>
                <w:szCs w:val="21"/>
              </w:rPr>
              <w:t>原件</w:t>
            </w:r>
          </w:p>
        </w:tc>
        <w:tc>
          <w:tcPr>
            <w:tcW w:w="946" w:type="dxa"/>
            <w:noWrap/>
            <w:vAlign w:val="center"/>
          </w:tcPr>
          <w:p>
            <w:pPr>
              <w:widowControl/>
              <w:jc w:val="center"/>
              <w:rPr>
                <w:rFonts w:hint="eastAsia" w:ascii="宋体" w:hAnsi="宋体" w:eastAsia="宋体" w:cs="宋体"/>
                <w:kern w:val="0"/>
                <w:szCs w:val="21"/>
              </w:rPr>
            </w:pPr>
            <w:r>
              <w:rPr>
                <w:rFonts w:hint="eastAsia" w:ascii="宋体" w:hAnsi="宋体" w:eastAsia="宋体" w:cs="宋体"/>
                <w:szCs w:val="21"/>
              </w:rPr>
              <w:t>格式4</w:t>
            </w:r>
          </w:p>
        </w:tc>
        <w:tc>
          <w:tcPr>
            <w:tcW w:w="709" w:type="dxa"/>
            <w:tcBorders>
              <w:right w:val="double" w:color="auto" w:sz="4" w:space="0"/>
            </w:tcBorders>
            <w:noWrap/>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2-</w:t>
            </w:r>
            <w:r>
              <w:rPr>
                <w:rFonts w:hint="eastAsia" w:ascii="宋体" w:hAnsi="宋体" w:eastAsia="宋体" w:cs="宋体"/>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exact"/>
        </w:trPr>
        <w:tc>
          <w:tcPr>
            <w:tcW w:w="1013" w:type="dxa"/>
            <w:vMerge w:val="restart"/>
            <w:tcBorders>
              <w:left w:val="double" w:color="auto" w:sz="4" w:space="0"/>
            </w:tcBorders>
            <w:noWrap/>
            <w:vAlign w:val="center"/>
          </w:tcPr>
          <w:p>
            <w:pPr>
              <w:widowControl/>
              <w:rPr>
                <w:rFonts w:hint="eastAsia" w:ascii="宋体" w:hAnsi="宋体" w:eastAsia="宋体" w:cs="宋体"/>
                <w:kern w:val="0"/>
                <w:szCs w:val="21"/>
              </w:rPr>
            </w:pPr>
          </w:p>
          <w:p>
            <w:pPr>
              <w:widowControl/>
              <w:jc w:val="center"/>
              <w:rPr>
                <w:rFonts w:hint="eastAsia" w:ascii="宋体" w:hAnsi="宋体" w:eastAsia="宋体" w:cs="宋体"/>
                <w:kern w:val="0"/>
                <w:szCs w:val="21"/>
              </w:rPr>
            </w:pPr>
            <w:r>
              <w:rPr>
                <w:rFonts w:hint="eastAsia" w:ascii="宋体" w:hAnsi="宋体" w:eastAsia="宋体" w:cs="宋体"/>
                <w:kern w:val="0"/>
                <w:szCs w:val="21"/>
              </w:rPr>
              <w:t>符合性</w:t>
            </w:r>
          </w:p>
          <w:p>
            <w:pPr>
              <w:widowControl/>
              <w:ind w:left="-109" w:leftChars="-52"/>
              <w:jc w:val="center"/>
              <w:rPr>
                <w:rFonts w:hint="eastAsia" w:ascii="宋体" w:hAnsi="宋体" w:eastAsia="宋体" w:cs="宋体"/>
                <w:kern w:val="0"/>
                <w:szCs w:val="21"/>
              </w:rPr>
            </w:pPr>
            <w:r>
              <w:rPr>
                <w:rFonts w:hint="eastAsia" w:ascii="宋体" w:hAnsi="宋体" w:eastAsia="宋体" w:cs="宋体"/>
                <w:kern w:val="0"/>
                <w:szCs w:val="21"/>
              </w:rPr>
              <w:t>证明材料</w:t>
            </w:r>
          </w:p>
        </w:tc>
        <w:tc>
          <w:tcPr>
            <w:tcW w:w="4738" w:type="dxa"/>
            <w:noWrap/>
            <w:vAlign w:val="center"/>
          </w:tcPr>
          <w:p>
            <w:pPr>
              <w:widowControl/>
              <w:rPr>
                <w:rFonts w:hint="eastAsia" w:ascii="宋体" w:hAnsi="宋体" w:eastAsia="宋体" w:cs="宋体"/>
                <w:szCs w:val="21"/>
              </w:rPr>
            </w:pPr>
            <w:r>
              <w:rPr>
                <w:rFonts w:hint="eastAsia" w:ascii="宋体" w:hAnsi="宋体" w:eastAsia="宋体" w:cs="宋体"/>
                <w:kern w:val="0"/>
                <w:szCs w:val="21"/>
              </w:rPr>
              <w:t>承诺函</w:t>
            </w:r>
          </w:p>
        </w:tc>
        <w:tc>
          <w:tcPr>
            <w:tcW w:w="1414" w:type="dxa"/>
            <w:noWrap/>
            <w:vAlign w:val="center"/>
          </w:tcPr>
          <w:p>
            <w:pPr>
              <w:widowControl/>
              <w:jc w:val="center"/>
              <w:rPr>
                <w:rFonts w:hint="eastAsia" w:ascii="宋体" w:hAnsi="宋体" w:eastAsia="宋体" w:cs="宋体"/>
                <w:szCs w:val="21"/>
              </w:rPr>
            </w:pPr>
            <w:r>
              <w:rPr>
                <w:rFonts w:hint="eastAsia" w:ascii="宋体" w:hAnsi="宋体" w:eastAsia="宋体" w:cs="宋体"/>
                <w:szCs w:val="21"/>
              </w:rPr>
              <w:t>原件</w:t>
            </w:r>
          </w:p>
        </w:tc>
        <w:tc>
          <w:tcPr>
            <w:tcW w:w="946" w:type="dxa"/>
            <w:noWrap/>
            <w:vAlign w:val="center"/>
          </w:tcPr>
          <w:p>
            <w:pPr>
              <w:spacing w:line="360" w:lineRule="auto"/>
              <w:jc w:val="center"/>
              <w:rPr>
                <w:rFonts w:hint="eastAsia" w:ascii="宋体" w:hAnsi="宋体" w:eastAsia="宋体" w:cs="宋体"/>
                <w:kern w:val="0"/>
                <w:szCs w:val="21"/>
              </w:rPr>
            </w:pPr>
            <w:r>
              <w:rPr>
                <w:rFonts w:hint="eastAsia" w:ascii="宋体" w:hAnsi="宋体" w:eastAsia="宋体" w:cs="宋体"/>
                <w:szCs w:val="21"/>
              </w:rPr>
              <w:t>格式5</w:t>
            </w:r>
          </w:p>
        </w:tc>
        <w:tc>
          <w:tcPr>
            <w:tcW w:w="709" w:type="dxa"/>
            <w:tcBorders>
              <w:right w:val="double" w:color="auto" w:sz="4"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exact"/>
        </w:trPr>
        <w:tc>
          <w:tcPr>
            <w:tcW w:w="1013" w:type="dxa"/>
            <w:vMerge w:val="continue"/>
            <w:tcBorders>
              <w:left w:val="double" w:color="auto" w:sz="4" w:space="0"/>
            </w:tcBorders>
            <w:noWrap/>
            <w:vAlign w:val="center"/>
          </w:tcPr>
          <w:p>
            <w:pPr>
              <w:widowControl/>
              <w:ind w:left="-109" w:leftChars="-52"/>
              <w:jc w:val="center"/>
              <w:rPr>
                <w:rFonts w:hint="eastAsia" w:ascii="宋体" w:hAnsi="宋体" w:eastAsia="宋体" w:cs="宋体"/>
                <w:kern w:val="0"/>
                <w:szCs w:val="21"/>
              </w:rPr>
            </w:pPr>
          </w:p>
        </w:tc>
        <w:tc>
          <w:tcPr>
            <w:tcW w:w="4738" w:type="dxa"/>
            <w:noWrap/>
            <w:vAlign w:val="center"/>
          </w:tcPr>
          <w:p>
            <w:pPr>
              <w:rPr>
                <w:rFonts w:hint="eastAsia" w:ascii="宋体" w:hAnsi="宋体" w:eastAsia="宋体" w:cs="宋体"/>
                <w:kern w:val="0"/>
                <w:szCs w:val="21"/>
              </w:rPr>
            </w:pPr>
            <w:r>
              <w:rPr>
                <w:rFonts w:hint="eastAsia" w:ascii="宋体" w:hAnsi="宋体" w:eastAsia="宋体" w:cs="宋体"/>
                <w:szCs w:val="21"/>
              </w:rPr>
              <w:t>供应商公司基本情况简介</w:t>
            </w:r>
          </w:p>
        </w:tc>
        <w:tc>
          <w:tcPr>
            <w:tcW w:w="1414" w:type="dxa"/>
            <w:noWrap/>
            <w:vAlign w:val="center"/>
          </w:tcPr>
          <w:p>
            <w:pPr>
              <w:jc w:val="center"/>
              <w:rPr>
                <w:rFonts w:hint="eastAsia" w:ascii="宋体" w:hAnsi="宋体" w:eastAsia="宋体" w:cs="宋体"/>
                <w:szCs w:val="21"/>
              </w:rPr>
            </w:pPr>
            <w:r>
              <w:rPr>
                <w:rFonts w:hint="eastAsia" w:ascii="宋体" w:hAnsi="宋体" w:eastAsia="宋体" w:cs="宋体"/>
                <w:szCs w:val="21"/>
              </w:rPr>
              <w:t>原件</w:t>
            </w:r>
          </w:p>
        </w:tc>
        <w:tc>
          <w:tcPr>
            <w:tcW w:w="946" w:type="dxa"/>
            <w:noWrap/>
            <w:vAlign w:val="center"/>
          </w:tcPr>
          <w:p>
            <w:pPr>
              <w:widowControl/>
              <w:jc w:val="center"/>
              <w:rPr>
                <w:rFonts w:hint="eastAsia" w:ascii="宋体" w:hAnsi="宋体" w:eastAsia="宋体" w:cs="宋体"/>
                <w:szCs w:val="21"/>
              </w:rPr>
            </w:pPr>
            <w:r>
              <w:rPr>
                <w:rFonts w:hint="eastAsia" w:ascii="宋体" w:hAnsi="宋体" w:eastAsia="宋体" w:cs="宋体"/>
                <w:szCs w:val="21"/>
              </w:rPr>
              <w:t>格式6</w:t>
            </w:r>
          </w:p>
        </w:tc>
        <w:tc>
          <w:tcPr>
            <w:tcW w:w="709" w:type="dxa"/>
            <w:tcBorders>
              <w:right w:val="double" w:color="auto" w:sz="4"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exact"/>
        </w:trPr>
        <w:tc>
          <w:tcPr>
            <w:tcW w:w="1013" w:type="dxa"/>
            <w:vMerge w:val="continue"/>
            <w:tcBorders>
              <w:left w:val="double" w:color="auto" w:sz="4" w:space="0"/>
            </w:tcBorders>
            <w:noWrap/>
            <w:vAlign w:val="center"/>
          </w:tcPr>
          <w:p>
            <w:pPr>
              <w:widowControl/>
              <w:ind w:left="-109" w:leftChars="-52"/>
              <w:jc w:val="center"/>
              <w:rPr>
                <w:rFonts w:hint="eastAsia" w:ascii="宋体" w:hAnsi="宋体" w:eastAsia="宋体" w:cs="宋体"/>
                <w:kern w:val="0"/>
                <w:szCs w:val="21"/>
              </w:rPr>
            </w:pPr>
          </w:p>
        </w:tc>
        <w:tc>
          <w:tcPr>
            <w:tcW w:w="4738" w:type="dxa"/>
            <w:noWrap/>
            <w:vAlign w:val="center"/>
          </w:tcPr>
          <w:p>
            <w:pPr>
              <w:rPr>
                <w:rFonts w:hint="eastAsia" w:ascii="宋体" w:hAnsi="宋体" w:eastAsia="宋体" w:cs="宋体"/>
                <w:szCs w:val="21"/>
              </w:rPr>
            </w:pPr>
            <w:r>
              <w:rPr>
                <w:rFonts w:hint="eastAsia" w:ascii="宋体" w:hAnsi="宋体" w:eastAsia="宋体" w:cs="宋体"/>
                <w:szCs w:val="21"/>
              </w:rPr>
              <w:t>反商业贿赂承诺书</w:t>
            </w:r>
          </w:p>
        </w:tc>
        <w:tc>
          <w:tcPr>
            <w:tcW w:w="1414" w:type="dxa"/>
            <w:noWrap/>
            <w:vAlign w:val="center"/>
          </w:tcPr>
          <w:p>
            <w:pPr>
              <w:jc w:val="center"/>
              <w:rPr>
                <w:rFonts w:hint="eastAsia" w:ascii="宋体" w:hAnsi="宋体" w:eastAsia="宋体" w:cs="宋体"/>
                <w:szCs w:val="21"/>
              </w:rPr>
            </w:pPr>
            <w:r>
              <w:rPr>
                <w:rFonts w:hint="eastAsia" w:ascii="宋体" w:hAnsi="宋体" w:eastAsia="宋体" w:cs="宋体"/>
                <w:szCs w:val="21"/>
              </w:rPr>
              <w:t>原件</w:t>
            </w:r>
          </w:p>
        </w:tc>
        <w:tc>
          <w:tcPr>
            <w:tcW w:w="946" w:type="dxa"/>
            <w:noWrap/>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格式7</w:t>
            </w:r>
          </w:p>
        </w:tc>
        <w:tc>
          <w:tcPr>
            <w:tcW w:w="709" w:type="dxa"/>
            <w:tcBorders>
              <w:right w:val="double" w:color="auto" w:sz="4"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exact"/>
        </w:trPr>
        <w:tc>
          <w:tcPr>
            <w:tcW w:w="1013" w:type="dxa"/>
            <w:vMerge w:val="continue"/>
            <w:tcBorders>
              <w:left w:val="double" w:color="auto" w:sz="4" w:space="0"/>
            </w:tcBorders>
            <w:noWrap/>
            <w:vAlign w:val="center"/>
          </w:tcPr>
          <w:p>
            <w:pPr>
              <w:widowControl/>
              <w:ind w:left="-109" w:leftChars="-52"/>
              <w:jc w:val="center"/>
              <w:rPr>
                <w:rFonts w:hint="eastAsia" w:ascii="宋体" w:hAnsi="宋体" w:eastAsia="宋体" w:cs="宋体"/>
                <w:kern w:val="0"/>
                <w:szCs w:val="21"/>
              </w:rPr>
            </w:pPr>
          </w:p>
        </w:tc>
        <w:tc>
          <w:tcPr>
            <w:tcW w:w="4738" w:type="dxa"/>
            <w:noWrap/>
            <w:vAlign w:val="center"/>
          </w:tcPr>
          <w:p>
            <w:pPr>
              <w:widowControl/>
              <w:rPr>
                <w:rFonts w:hint="eastAsia" w:ascii="宋体" w:hAnsi="宋体" w:eastAsia="宋体" w:cs="宋体"/>
                <w:szCs w:val="21"/>
              </w:rPr>
            </w:pPr>
            <w:r>
              <w:rPr>
                <w:rFonts w:hint="eastAsia" w:ascii="宋体" w:hAnsi="宋体" w:eastAsia="宋体" w:cs="宋体"/>
                <w:szCs w:val="21"/>
              </w:rPr>
              <w:t>报价一览表</w:t>
            </w:r>
          </w:p>
        </w:tc>
        <w:tc>
          <w:tcPr>
            <w:tcW w:w="1414" w:type="dxa"/>
            <w:noWrap/>
            <w:vAlign w:val="center"/>
          </w:tcPr>
          <w:p>
            <w:pPr>
              <w:widowControl/>
              <w:jc w:val="center"/>
              <w:rPr>
                <w:rFonts w:hint="eastAsia" w:ascii="宋体" w:hAnsi="宋体" w:eastAsia="宋体" w:cs="宋体"/>
                <w:szCs w:val="21"/>
              </w:rPr>
            </w:pPr>
            <w:r>
              <w:rPr>
                <w:rFonts w:hint="eastAsia" w:ascii="宋体" w:hAnsi="宋体" w:eastAsia="宋体" w:cs="宋体"/>
                <w:szCs w:val="21"/>
              </w:rPr>
              <w:t>原件</w:t>
            </w:r>
          </w:p>
        </w:tc>
        <w:tc>
          <w:tcPr>
            <w:tcW w:w="946" w:type="dxa"/>
            <w:noWrap/>
            <w:vAlign w:val="center"/>
          </w:tcPr>
          <w:p>
            <w:pPr>
              <w:widowControl/>
              <w:jc w:val="center"/>
              <w:rPr>
                <w:rFonts w:hint="eastAsia" w:ascii="宋体" w:hAnsi="宋体" w:eastAsia="宋体" w:cs="宋体"/>
                <w:szCs w:val="21"/>
              </w:rPr>
            </w:pPr>
            <w:r>
              <w:rPr>
                <w:rFonts w:hint="eastAsia" w:ascii="宋体" w:hAnsi="宋体" w:eastAsia="宋体" w:cs="宋体"/>
                <w:szCs w:val="21"/>
              </w:rPr>
              <w:t>格式8</w:t>
            </w:r>
          </w:p>
        </w:tc>
        <w:tc>
          <w:tcPr>
            <w:tcW w:w="709" w:type="dxa"/>
            <w:tcBorders>
              <w:right w:val="double" w:color="auto" w:sz="4"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exact"/>
        </w:trPr>
        <w:tc>
          <w:tcPr>
            <w:tcW w:w="1013" w:type="dxa"/>
            <w:vMerge w:val="continue"/>
            <w:tcBorders>
              <w:left w:val="double" w:color="auto" w:sz="4" w:space="0"/>
            </w:tcBorders>
            <w:noWrap/>
            <w:vAlign w:val="center"/>
          </w:tcPr>
          <w:p>
            <w:pPr>
              <w:widowControl/>
              <w:ind w:left="-109" w:leftChars="-52"/>
              <w:jc w:val="center"/>
              <w:rPr>
                <w:rFonts w:hint="eastAsia" w:ascii="宋体" w:hAnsi="宋体" w:eastAsia="宋体" w:cs="宋体"/>
                <w:kern w:val="0"/>
                <w:szCs w:val="21"/>
              </w:rPr>
            </w:pPr>
          </w:p>
        </w:tc>
        <w:tc>
          <w:tcPr>
            <w:tcW w:w="4738" w:type="dxa"/>
            <w:noWrap/>
            <w:vAlign w:val="center"/>
          </w:tcPr>
          <w:p>
            <w:pPr>
              <w:widowControl/>
              <w:rPr>
                <w:rFonts w:hint="eastAsia" w:ascii="宋体" w:hAnsi="宋体" w:eastAsia="宋体" w:cs="宋体"/>
                <w:szCs w:val="21"/>
              </w:rPr>
            </w:pPr>
            <w:r>
              <w:rPr>
                <w:rFonts w:hint="eastAsia" w:ascii="宋体" w:hAnsi="宋体" w:eastAsia="宋体" w:cs="宋体"/>
                <w:szCs w:val="21"/>
              </w:rPr>
              <w:t>报价明细表</w:t>
            </w:r>
          </w:p>
        </w:tc>
        <w:tc>
          <w:tcPr>
            <w:tcW w:w="1414" w:type="dxa"/>
            <w:noWrap/>
            <w:vAlign w:val="center"/>
          </w:tcPr>
          <w:p>
            <w:pPr>
              <w:widowControl/>
              <w:jc w:val="center"/>
              <w:rPr>
                <w:rFonts w:hint="eastAsia" w:ascii="宋体" w:hAnsi="宋体" w:eastAsia="宋体" w:cs="宋体"/>
                <w:szCs w:val="21"/>
              </w:rPr>
            </w:pPr>
            <w:r>
              <w:rPr>
                <w:rFonts w:hint="eastAsia" w:ascii="宋体" w:hAnsi="宋体" w:eastAsia="宋体" w:cs="宋体"/>
                <w:szCs w:val="21"/>
              </w:rPr>
              <w:t>原件</w:t>
            </w:r>
          </w:p>
        </w:tc>
        <w:tc>
          <w:tcPr>
            <w:tcW w:w="946" w:type="dxa"/>
            <w:noWrap/>
            <w:vAlign w:val="center"/>
          </w:tcPr>
          <w:p>
            <w:pPr>
              <w:widowControl/>
              <w:jc w:val="center"/>
              <w:rPr>
                <w:rFonts w:hint="eastAsia" w:ascii="宋体" w:hAnsi="宋体" w:eastAsia="宋体" w:cs="宋体"/>
                <w:szCs w:val="21"/>
              </w:rPr>
            </w:pPr>
            <w:r>
              <w:rPr>
                <w:rFonts w:hint="eastAsia" w:ascii="宋体" w:hAnsi="宋体" w:eastAsia="宋体" w:cs="宋体"/>
                <w:szCs w:val="21"/>
              </w:rPr>
              <w:t>格式9</w:t>
            </w:r>
          </w:p>
        </w:tc>
        <w:tc>
          <w:tcPr>
            <w:tcW w:w="709" w:type="dxa"/>
            <w:tcBorders>
              <w:right w:val="double" w:color="auto" w:sz="4"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exact"/>
        </w:trPr>
        <w:tc>
          <w:tcPr>
            <w:tcW w:w="1013" w:type="dxa"/>
            <w:vMerge w:val="continue"/>
            <w:tcBorders>
              <w:left w:val="double" w:color="auto" w:sz="4" w:space="0"/>
            </w:tcBorders>
            <w:noWrap/>
            <w:vAlign w:val="center"/>
          </w:tcPr>
          <w:p>
            <w:pPr>
              <w:widowControl/>
              <w:ind w:left="-109" w:leftChars="-52"/>
              <w:jc w:val="center"/>
              <w:rPr>
                <w:rFonts w:hint="eastAsia" w:ascii="宋体" w:hAnsi="宋体" w:eastAsia="宋体" w:cs="宋体"/>
                <w:kern w:val="0"/>
                <w:szCs w:val="21"/>
              </w:rPr>
            </w:pPr>
          </w:p>
        </w:tc>
        <w:tc>
          <w:tcPr>
            <w:tcW w:w="4738" w:type="dxa"/>
            <w:noWrap/>
            <w:vAlign w:val="center"/>
          </w:tcPr>
          <w:p>
            <w:pPr>
              <w:pStyle w:val="5"/>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拟投入本项目部主要管理和专业技术人员辅助工作人员</w:t>
            </w:r>
          </w:p>
          <w:p>
            <w:pPr>
              <w:pStyle w:val="5"/>
              <w:rPr>
                <w:rFonts w:hint="eastAsia" w:ascii="宋体" w:hAnsi="宋体" w:eastAsia="宋体" w:cs="宋体"/>
                <w:szCs w:val="21"/>
              </w:rPr>
            </w:pPr>
            <w:r>
              <w:rPr>
                <w:rFonts w:hint="eastAsia" w:ascii="宋体" w:hAnsi="宋体" w:eastAsia="宋体" w:cs="宋体"/>
                <w:szCs w:val="21"/>
              </w:rPr>
              <w:t>组成情况表</w:t>
            </w:r>
          </w:p>
        </w:tc>
        <w:tc>
          <w:tcPr>
            <w:tcW w:w="1414" w:type="dxa"/>
            <w:noWrap/>
            <w:vAlign w:val="center"/>
          </w:tcPr>
          <w:p>
            <w:pPr>
              <w:widowControl/>
              <w:jc w:val="center"/>
              <w:rPr>
                <w:rFonts w:hint="eastAsia" w:ascii="宋体" w:hAnsi="宋体" w:eastAsia="宋体" w:cs="宋体"/>
                <w:szCs w:val="21"/>
              </w:rPr>
            </w:pPr>
            <w:r>
              <w:rPr>
                <w:rFonts w:hint="eastAsia" w:ascii="宋体" w:hAnsi="宋体" w:eastAsia="宋体" w:cs="宋体"/>
                <w:szCs w:val="21"/>
              </w:rPr>
              <w:t>原件</w:t>
            </w:r>
          </w:p>
        </w:tc>
        <w:tc>
          <w:tcPr>
            <w:tcW w:w="946" w:type="dxa"/>
            <w:noWrap/>
            <w:vAlign w:val="center"/>
          </w:tcPr>
          <w:p>
            <w:pPr>
              <w:widowControl/>
              <w:jc w:val="center"/>
              <w:rPr>
                <w:rFonts w:hint="eastAsia" w:ascii="宋体" w:hAnsi="宋体" w:eastAsia="宋体" w:cs="宋体"/>
                <w:szCs w:val="21"/>
              </w:rPr>
            </w:pPr>
            <w:r>
              <w:rPr>
                <w:rFonts w:hint="eastAsia" w:ascii="宋体" w:hAnsi="宋体" w:eastAsia="宋体" w:cs="宋体"/>
                <w:szCs w:val="21"/>
              </w:rPr>
              <w:t>格式10</w:t>
            </w:r>
          </w:p>
        </w:tc>
        <w:tc>
          <w:tcPr>
            <w:tcW w:w="709" w:type="dxa"/>
            <w:tcBorders>
              <w:right w:val="double" w:color="auto" w:sz="4"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exact"/>
        </w:trPr>
        <w:tc>
          <w:tcPr>
            <w:tcW w:w="1013" w:type="dxa"/>
            <w:vMerge w:val="continue"/>
            <w:tcBorders>
              <w:left w:val="double" w:color="auto" w:sz="4" w:space="0"/>
            </w:tcBorders>
            <w:noWrap/>
            <w:vAlign w:val="center"/>
          </w:tcPr>
          <w:p>
            <w:pPr>
              <w:widowControl/>
              <w:ind w:left="-109" w:leftChars="-52"/>
              <w:jc w:val="center"/>
              <w:rPr>
                <w:rFonts w:hint="eastAsia" w:ascii="宋体" w:hAnsi="宋体" w:eastAsia="宋体" w:cs="宋体"/>
                <w:kern w:val="0"/>
                <w:szCs w:val="21"/>
              </w:rPr>
            </w:pPr>
          </w:p>
        </w:tc>
        <w:tc>
          <w:tcPr>
            <w:tcW w:w="4738" w:type="dxa"/>
            <w:noWrap/>
            <w:vAlign w:val="center"/>
          </w:tcPr>
          <w:p>
            <w:pPr>
              <w:pStyle w:val="5"/>
              <w:rPr>
                <w:rFonts w:hint="eastAsia" w:ascii="宋体" w:hAnsi="宋体" w:eastAsia="宋体" w:cs="宋体"/>
                <w:szCs w:val="21"/>
              </w:rPr>
            </w:pPr>
            <w:r>
              <w:rPr>
                <w:rFonts w:hint="eastAsia" w:ascii="宋体" w:hAnsi="宋体" w:eastAsia="宋体" w:cs="宋体"/>
                <w:kern w:val="2"/>
                <w:sz w:val="21"/>
                <w:szCs w:val="21"/>
                <w:lang w:val="en-US" w:eastAsia="zh-CN" w:bidi="ar-SA"/>
              </w:rPr>
              <w:t>拟投入本项目的主要设备情况表</w:t>
            </w:r>
          </w:p>
        </w:tc>
        <w:tc>
          <w:tcPr>
            <w:tcW w:w="1414" w:type="dxa"/>
            <w:noWrap/>
            <w:vAlign w:val="center"/>
          </w:tcPr>
          <w:p>
            <w:pPr>
              <w:widowControl/>
              <w:jc w:val="center"/>
              <w:rPr>
                <w:rFonts w:hint="eastAsia" w:ascii="宋体" w:hAnsi="宋体" w:eastAsia="宋体" w:cs="宋体"/>
                <w:szCs w:val="21"/>
                <w:lang w:eastAsia="zh-CN"/>
              </w:rPr>
            </w:pPr>
            <w:r>
              <w:rPr>
                <w:rFonts w:hint="eastAsia" w:ascii="宋体" w:hAnsi="宋体" w:eastAsia="宋体" w:cs="宋体"/>
                <w:szCs w:val="21"/>
                <w:lang w:eastAsia="zh-CN"/>
              </w:rPr>
              <w:t>原件</w:t>
            </w:r>
          </w:p>
        </w:tc>
        <w:tc>
          <w:tcPr>
            <w:tcW w:w="946" w:type="dxa"/>
            <w:noWrap/>
            <w:vAlign w:val="center"/>
          </w:tcPr>
          <w:p>
            <w:pPr>
              <w:widowControl/>
              <w:jc w:val="center"/>
              <w:rPr>
                <w:rFonts w:hint="eastAsia" w:ascii="宋体" w:hAnsi="宋体" w:eastAsia="宋体" w:cs="宋体"/>
                <w:szCs w:val="21"/>
                <w:lang w:val="en-US" w:eastAsia="zh-CN"/>
              </w:rPr>
            </w:pPr>
            <w:r>
              <w:rPr>
                <w:rFonts w:hint="eastAsia" w:ascii="宋体" w:hAnsi="宋体" w:eastAsia="宋体" w:cs="宋体"/>
                <w:szCs w:val="21"/>
                <w:lang w:eastAsia="zh-CN"/>
              </w:rPr>
              <w:t>格式</w:t>
            </w:r>
            <w:r>
              <w:rPr>
                <w:rFonts w:hint="eastAsia" w:ascii="宋体" w:hAnsi="宋体" w:eastAsia="宋体" w:cs="宋体"/>
                <w:szCs w:val="21"/>
                <w:lang w:val="en-US" w:eastAsia="zh-CN"/>
              </w:rPr>
              <w:t>11</w:t>
            </w:r>
          </w:p>
        </w:tc>
        <w:tc>
          <w:tcPr>
            <w:tcW w:w="709" w:type="dxa"/>
            <w:tcBorders>
              <w:right w:val="double" w:color="auto" w:sz="4" w:space="0"/>
            </w:tcBorders>
            <w:noWrap/>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exact"/>
        </w:trPr>
        <w:tc>
          <w:tcPr>
            <w:tcW w:w="1013" w:type="dxa"/>
            <w:vMerge w:val="continue"/>
            <w:tcBorders>
              <w:left w:val="double" w:color="auto" w:sz="4" w:space="0"/>
            </w:tcBorders>
            <w:noWrap/>
            <w:vAlign w:val="center"/>
          </w:tcPr>
          <w:p>
            <w:pPr>
              <w:widowControl/>
              <w:ind w:left="-109" w:leftChars="-52"/>
              <w:jc w:val="center"/>
              <w:rPr>
                <w:rFonts w:hint="eastAsia" w:ascii="宋体" w:hAnsi="宋体" w:eastAsia="宋体" w:cs="宋体"/>
                <w:kern w:val="0"/>
                <w:szCs w:val="21"/>
              </w:rPr>
            </w:pPr>
          </w:p>
        </w:tc>
        <w:tc>
          <w:tcPr>
            <w:tcW w:w="4738" w:type="dxa"/>
            <w:noWrap/>
            <w:vAlign w:val="center"/>
          </w:tcPr>
          <w:p>
            <w:pPr>
              <w:widowControl/>
              <w:rPr>
                <w:rFonts w:hint="eastAsia" w:ascii="宋体" w:hAnsi="宋体" w:eastAsia="宋体" w:cs="宋体"/>
                <w:szCs w:val="21"/>
              </w:rPr>
            </w:pPr>
            <w:r>
              <w:rPr>
                <w:rFonts w:hint="eastAsia" w:ascii="宋体" w:hAnsi="宋体" w:eastAsia="宋体" w:cs="宋体"/>
                <w:szCs w:val="21"/>
              </w:rPr>
              <w:t>服务方案</w:t>
            </w:r>
          </w:p>
        </w:tc>
        <w:tc>
          <w:tcPr>
            <w:tcW w:w="1414" w:type="dxa"/>
            <w:noWrap/>
            <w:vAlign w:val="center"/>
          </w:tcPr>
          <w:p>
            <w:pPr>
              <w:widowControl/>
              <w:jc w:val="center"/>
              <w:rPr>
                <w:rFonts w:hint="eastAsia" w:ascii="宋体" w:hAnsi="宋体" w:eastAsia="宋体" w:cs="宋体"/>
                <w:szCs w:val="21"/>
              </w:rPr>
            </w:pPr>
            <w:r>
              <w:rPr>
                <w:rFonts w:hint="eastAsia" w:ascii="宋体" w:hAnsi="宋体" w:eastAsia="宋体" w:cs="宋体"/>
                <w:szCs w:val="21"/>
              </w:rPr>
              <w:t>原件</w:t>
            </w:r>
          </w:p>
        </w:tc>
        <w:tc>
          <w:tcPr>
            <w:tcW w:w="946" w:type="dxa"/>
            <w:noWrap/>
            <w:vAlign w:val="center"/>
          </w:tcPr>
          <w:p>
            <w:pPr>
              <w:widowControl/>
              <w:jc w:val="center"/>
              <w:rPr>
                <w:rFonts w:hint="eastAsia" w:ascii="宋体" w:hAnsi="宋体" w:eastAsia="宋体" w:cs="宋体"/>
                <w:szCs w:val="21"/>
                <w:lang w:val="en-US" w:eastAsia="zh-CN"/>
              </w:rPr>
            </w:pPr>
            <w:r>
              <w:rPr>
                <w:rFonts w:hint="eastAsia" w:ascii="宋体" w:hAnsi="宋体" w:eastAsia="宋体" w:cs="宋体"/>
                <w:szCs w:val="21"/>
              </w:rPr>
              <w:t>格式1</w:t>
            </w:r>
            <w:r>
              <w:rPr>
                <w:rFonts w:hint="eastAsia" w:ascii="宋体" w:hAnsi="宋体" w:eastAsia="宋体" w:cs="宋体"/>
                <w:szCs w:val="21"/>
                <w:lang w:val="en-US" w:eastAsia="zh-CN"/>
              </w:rPr>
              <w:t>2</w:t>
            </w:r>
          </w:p>
        </w:tc>
        <w:tc>
          <w:tcPr>
            <w:tcW w:w="709" w:type="dxa"/>
            <w:tcBorders>
              <w:right w:val="double" w:color="auto" w:sz="4" w:space="0"/>
            </w:tcBorders>
            <w:noWrap/>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rPr>
              <w:t>3-</w:t>
            </w:r>
            <w:r>
              <w:rPr>
                <w:rFonts w:hint="eastAsia" w:ascii="宋体" w:hAnsi="宋体" w:eastAsia="宋体" w:cs="宋体"/>
                <w:kern w:val="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exact"/>
        </w:trPr>
        <w:tc>
          <w:tcPr>
            <w:tcW w:w="1013" w:type="dxa"/>
            <w:tcBorders>
              <w:left w:val="double" w:color="auto" w:sz="4"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其他</w:t>
            </w:r>
          </w:p>
          <w:p>
            <w:pPr>
              <w:widowControl/>
              <w:jc w:val="center"/>
              <w:rPr>
                <w:rFonts w:hint="eastAsia" w:ascii="宋体" w:hAnsi="宋体" w:eastAsia="宋体" w:cs="宋体"/>
                <w:kern w:val="0"/>
                <w:szCs w:val="21"/>
              </w:rPr>
            </w:pPr>
            <w:r>
              <w:rPr>
                <w:rFonts w:hint="eastAsia" w:ascii="宋体" w:hAnsi="宋体" w:eastAsia="宋体" w:cs="宋体"/>
                <w:kern w:val="0"/>
                <w:szCs w:val="21"/>
              </w:rPr>
              <w:t>材料</w:t>
            </w:r>
          </w:p>
        </w:tc>
        <w:tc>
          <w:tcPr>
            <w:tcW w:w="4738" w:type="dxa"/>
            <w:tcBorders>
              <w:bottom w:val="double" w:color="auto" w:sz="4" w:space="0"/>
            </w:tcBorders>
            <w:noWrap/>
            <w:vAlign w:val="center"/>
          </w:tcPr>
          <w:p>
            <w:pPr>
              <w:widowControl/>
              <w:rPr>
                <w:rFonts w:hint="eastAsia" w:ascii="宋体" w:hAnsi="宋体" w:eastAsia="宋体" w:cs="宋体"/>
                <w:szCs w:val="21"/>
              </w:rPr>
            </w:pPr>
            <w:bookmarkStart w:id="15" w:name="OK_【初审条件其他】_20119011711"/>
            <w:r>
              <w:rPr>
                <w:rFonts w:hint="eastAsia" w:ascii="宋体" w:hAnsi="宋体" w:eastAsia="宋体" w:cs="宋体"/>
                <w:kern w:val="0"/>
                <w:szCs w:val="21"/>
              </w:rPr>
              <w:t>竞争性磋商文件要求的以及供应商认为有必要且能响应评分细则中各项要求的其他材料</w:t>
            </w:r>
            <w:bookmarkEnd w:id="15"/>
          </w:p>
        </w:tc>
        <w:tc>
          <w:tcPr>
            <w:tcW w:w="1414" w:type="dxa"/>
            <w:tcBorders>
              <w:bottom w:val="double" w:color="auto" w:sz="4"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szCs w:val="21"/>
              </w:rPr>
              <w:t>扫描件</w:t>
            </w:r>
          </w:p>
        </w:tc>
        <w:tc>
          <w:tcPr>
            <w:tcW w:w="946" w:type="dxa"/>
            <w:tcBorders>
              <w:bottom w:val="double" w:color="auto" w:sz="4"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szCs w:val="21"/>
              </w:rPr>
              <w:t>自拟</w:t>
            </w:r>
          </w:p>
        </w:tc>
        <w:tc>
          <w:tcPr>
            <w:tcW w:w="709" w:type="dxa"/>
            <w:tcBorders>
              <w:bottom w:val="double" w:color="auto" w:sz="4" w:space="0"/>
              <w:right w:val="double" w:color="auto" w:sz="4" w:space="0"/>
            </w:tcBorders>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4-1</w:t>
            </w:r>
          </w:p>
        </w:tc>
      </w:tr>
    </w:tbl>
    <w:p>
      <w:pPr>
        <w:spacing w:line="560" w:lineRule="exact"/>
        <w:rPr>
          <w:rFonts w:hint="eastAsia" w:ascii="宋体" w:hAnsi="宋体" w:eastAsia="宋体" w:cs="宋体"/>
          <w:b/>
          <w:sz w:val="28"/>
          <w:szCs w:val="28"/>
        </w:rPr>
      </w:pPr>
      <w:r>
        <w:rPr>
          <w:rFonts w:hint="eastAsia" w:ascii="宋体" w:hAnsi="宋体" w:eastAsia="宋体" w:cs="宋体"/>
          <w:b/>
          <w:sz w:val="28"/>
          <w:szCs w:val="28"/>
        </w:rPr>
        <w:t>重要提示：</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1.供应商提供的证明材料，除需要供应商填报或有特殊说明外，均须提供该材料的扫描件。 </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2．供应商在编制响应性文件时，对于给定格式的文件内容，必须按照给定的标准格式进行填报；对于没有给定标准格式的文件内容，可以由供应商自行设计。</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3.以上材料要求提供原件的，原件扫描件须编制于响应性文件内；要求提供扫描件的，扫描件编制于响应性文件内。法定代表人本人参加磋商的，不需提供授权委托书。</w:t>
      </w:r>
    </w:p>
    <w:p>
      <w:pPr>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4.以上有关材料原件因年检、换证等原因在评审时不能提供的，可以提供发证机关的书面证明材料扫描件，并编制于响应性文件内。</w:t>
      </w:r>
    </w:p>
    <w:p>
      <w:pPr>
        <w:snapToGrid w:val="0"/>
        <w:spacing w:line="460" w:lineRule="exact"/>
        <w:ind w:firstLine="560" w:firstLineChars="200"/>
        <w:rPr>
          <w:rFonts w:hint="eastAsia" w:ascii="宋体" w:hAnsi="宋体" w:eastAsia="宋体" w:cs="宋体"/>
          <w:sz w:val="28"/>
          <w:szCs w:val="28"/>
        </w:rPr>
      </w:pPr>
    </w:p>
    <w:p>
      <w:pPr>
        <w:snapToGrid w:val="0"/>
        <w:jc w:val="left"/>
        <w:rPr>
          <w:rFonts w:hint="eastAsia" w:ascii="宋体" w:hAnsi="宋体" w:eastAsia="宋体" w:cs="宋体"/>
          <w:sz w:val="24"/>
        </w:rPr>
      </w:pPr>
    </w:p>
    <w:p>
      <w:pPr>
        <w:pStyle w:val="65"/>
        <w:rPr>
          <w:rFonts w:hint="eastAsia" w:ascii="宋体" w:hAnsi="宋体" w:eastAsia="宋体" w:cs="宋体"/>
          <w:sz w:val="24"/>
        </w:rPr>
      </w:pPr>
    </w:p>
    <w:p>
      <w:pPr>
        <w:pStyle w:val="65"/>
        <w:rPr>
          <w:rFonts w:hint="eastAsia" w:ascii="宋体" w:hAnsi="宋体" w:eastAsia="宋体" w:cs="宋体"/>
          <w:sz w:val="24"/>
        </w:rPr>
      </w:pPr>
    </w:p>
    <w:p>
      <w:pPr>
        <w:pStyle w:val="65"/>
        <w:rPr>
          <w:rFonts w:hint="eastAsia" w:ascii="宋体" w:hAnsi="宋体" w:eastAsia="宋体" w:cs="宋体"/>
          <w:sz w:val="24"/>
        </w:rPr>
      </w:pPr>
    </w:p>
    <w:p>
      <w:pPr>
        <w:pStyle w:val="65"/>
        <w:rPr>
          <w:rFonts w:hint="eastAsia" w:ascii="宋体" w:hAnsi="宋体" w:eastAsia="宋体" w:cs="宋体"/>
          <w:sz w:val="24"/>
        </w:rPr>
      </w:pPr>
    </w:p>
    <w:p>
      <w:pPr>
        <w:pStyle w:val="65"/>
        <w:rPr>
          <w:rFonts w:hint="eastAsia" w:ascii="宋体" w:hAnsi="宋体" w:eastAsia="宋体" w:cs="宋体"/>
          <w:sz w:val="24"/>
        </w:rPr>
      </w:pPr>
    </w:p>
    <w:p>
      <w:pPr>
        <w:pStyle w:val="65"/>
        <w:rPr>
          <w:rFonts w:hint="eastAsia" w:ascii="宋体" w:hAnsi="宋体" w:eastAsia="宋体" w:cs="宋体"/>
          <w:sz w:val="24"/>
        </w:rPr>
      </w:pPr>
    </w:p>
    <w:p>
      <w:pPr>
        <w:pStyle w:val="65"/>
        <w:rPr>
          <w:rFonts w:hint="eastAsia" w:ascii="宋体" w:hAnsi="宋体" w:eastAsia="宋体" w:cs="宋体"/>
          <w:sz w:val="24"/>
        </w:rPr>
      </w:pPr>
    </w:p>
    <w:p>
      <w:pPr>
        <w:pStyle w:val="65"/>
        <w:rPr>
          <w:rFonts w:hint="eastAsia" w:ascii="宋体" w:hAnsi="宋体" w:eastAsia="宋体" w:cs="宋体"/>
          <w:sz w:val="24"/>
        </w:rPr>
      </w:pPr>
    </w:p>
    <w:p>
      <w:pPr>
        <w:pStyle w:val="65"/>
        <w:rPr>
          <w:rFonts w:hint="eastAsia" w:ascii="宋体" w:hAnsi="宋体" w:eastAsia="宋体" w:cs="宋体"/>
          <w:sz w:val="24"/>
        </w:rPr>
      </w:pPr>
    </w:p>
    <w:p>
      <w:pPr>
        <w:pStyle w:val="65"/>
        <w:ind w:left="0" w:firstLine="0"/>
        <w:rPr>
          <w:rFonts w:hint="eastAsia" w:ascii="宋体" w:hAnsi="宋体" w:eastAsia="宋体" w:cs="宋体"/>
          <w:sz w:val="24"/>
        </w:rPr>
      </w:pPr>
    </w:p>
    <w:p>
      <w:pPr>
        <w:adjustRightInd w:val="0"/>
        <w:spacing w:line="360" w:lineRule="auto"/>
        <w:textAlignment w:val="baseline"/>
        <w:rPr>
          <w:rFonts w:hint="eastAsia" w:ascii="宋体" w:hAnsi="宋体" w:eastAsia="宋体" w:cs="宋体"/>
          <w:b/>
          <w:bCs/>
          <w:kern w:val="0"/>
          <w:sz w:val="30"/>
          <w:szCs w:val="30"/>
        </w:rPr>
      </w:pPr>
    </w:p>
    <w:p>
      <w:pPr>
        <w:pStyle w:val="22"/>
        <w:rPr>
          <w:rFonts w:hint="eastAsia" w:ascii="宋体" w:hAnsi="宋体" w:eastAsia="宋体" w:cs="宋体"/>
          <w:b/>
          <w:bCs/>
          <w:kern w:val="0"/>
          <w:sz w:val="30"/>
          <w:szCs w:val="30"/>
        </w:rPr>
      </w:pPr>
    </w:p>
    <w:p>
      <w:pPr>
        <w:pStyle w:val="22"/>
        <w:rPr>
          <w:rFonts w:hint="eastAsia" w:ascii="宋体" w:hAnsi="宋体" w:eastAsia="宋体" w:cs="宋体"/>
          <w:b/>
          <w:bCs/>
          <w:kern w:val="0"/>
          <w:sz w:val="30"/>
          <w:szCs w:val="30"/>
        </w:rPr>
      </w:pPr>
    </w:p>
    <w:p>
      <w:pPr>
        <w:pStyle w:val="22"/>
        <w:rPr>
          <w:rFonts w:hint="eastAsia" w:ascii="宋体" w:hAnsi="宋体" w:eastAsia="宋体" w:cs="宋体"/>
          <w:b/>
          <w:bCs/>
          <w:kern w:val="0"/>
          <w:sz w:val="30"/>
          <w:szCs w:val="30"/>
        </w:rPr>
      </w:pPr>
    </w:p>
    <w:p>
      <w:pPr>
        <w:pStyle w:val="22"/>
        <w:rPr>
          <w:rFonts w:hint="eastAsia" w:ascii="宋体" w:hAnsi="宋体" w:eastAsia="宋体" w:cs="宋体"/>
          <w:b/>
          <w:bCs/>
          <w:kern w:val="0"/>
          <w:sz w:val="30"/>
          <w:szCs w:val="30"/>
        </w:rPr>
      </w:pPr>
    </w:p>
    <w:p>
      <w:pPr>
        <w:pStyle w:val="22"/>
        <w:rPr>
          <w:rFonts w:hint="eastAsia" w:ascii="宋体" w:hAnsi="宋体" w:eastAsia="宋体" w:cs="宋体"/>
          <w:b/>
          <w:bCs/>
          <w:kern w:val="0"/>
          <w:sz w:val="30"/>
          <w:szCs w:val="30"/>
        </w:rPr>
      </w:pPr>
    </w:p>
    <w:p>
      <w:pPr>
        <w:pStyle w:val="22"/>
        <w:rPr>
          <w:rFonts w:hint="eastAsia" w:ascii="宋体" w:hAnsi="宋体" w:eastAsia="宋体" w:cs="宋体"/>
          <w:b/>
          <w:bCs/>
          <w:kern w:val="0"/>
          <w:sz w:val="30"/>
          <w:szCs w:val="30"/>
        </w:rPr>
      </w:pPr>
    </w:p>
    <w:p>
      <w:pPr>
        <w:pStyle w:val="22"/>
        <w:rPr>
          <w:rFonts w:hint="eastAsia" w:ascii="宋体" w:hAnsi="宋体" w:eastAsia="宋体" w:cs="宋体"/>
          <w:b/>
          <w:bCs/>
          <w:kern w:val="0"/>
          <w:sz w:val="30"/>
          <w:szCs w:val="30"/>
        </w:rPr>
      </w:pPr>
    </w:p>
    <w:p>
      <w:pPr>
        <w:pStyle w:val="22"/>
        <w:rPr>
          <w:rFonts w:hint="eastAsia" w:ascii="宋体" w:hAnsi="宋体" w:eastAsia="宋体" w:cs="宋体"/>
          <w:b/>
          <w:bCs/>
          <w:kern w:val="0"/>
          <w:sz w:val="30"/>
          <w:szCs w:val="30"/>
        </w:rPr>
      </w:pPr>
    </w:p>
    <w:p>
      <w:pPr>
        <w:pStyle w:val="22"/>
        <w:rPr>
          <w:rFonts w:hint="eastAsia" w:ascii="宋体" w:hAnsi="宋体" w:eastAsia="宋体" w:cs="宋体"/>
          <w:b/>
          <w:bCs/>
          <w:kern w:val="0"/>
          <w:sz w:val="30"/>
          <w:szCs w:val="30"/>
        </w:rPr>
      </w:pPr>
    </w:p>
    <w:p>
      <w:pPr>
        <w:pStyle w:val="22"/>
        <w:rPr>
          <w:rFonts w:hint="eastAsia" w:ascii="宋体" w:hAnsi="宋体" w:eastAsia="宋体" w:cs="宋体"/>
          <w:b/>
          <w:bCs/>
          <w:kern w:val="0"/>
          <w:sz w:val="30"/>
          <w:szCs w:val="30"/>
        </w:rPr>
      </w:pPr>
    </w:p>
    <w:p>
      <w:pPr>
        <w:pStyle w:val="22"/>
        <w:rPr>
          <w:rFonts w:hint="eastAsia" w:ascii="宋体" w:hAnsi="宋体" w:eastAsia="宋体" w:cs="宋体"/>
          <w:b/>
          <w:bCs/>
          <w:kern w:val="0"/>
          <w:sz w:val="30"/>
          <w:szCs w:val="30"/>
        </w:rPr>
      </w:pPr>
    </w:p>
    <w:p>
      <w:pPr>
        <w:spacing w:line="400" w:lineRule="exact"/>
        <w:rPr>
          <w:rFonts w:hint="eastAsia" w:ascii="宋体" w:hAnsi="宋体" w:eastAsia="宋体" w:cs="宋体"/>
        </w:rPr>
      </w:pPr>
    </w:p>
    <w:p>
      <w:pPr>
        <w:pStyle w:val="44"/>
        <w:rPr>
          <w:rFonts w:hint="eastAsia" w:ascii="宋体" w:hAnsi="宋体" w:eastAsia="宋体" w:cs="宋体"/>
        </w:rPr>
      </w:pPr>
    </w:p>
    <w:p>
      <w:pPr>
        <w:pStyle w:val="45"/>
        <w:rPr>
          <w:rFonts w:hint="eastAsia" w:ascii="宋体" w:hAnsi="宋体" w:eastAsia="宋体" w:cs="宋体"/>
        </w:rPr>
      </w:pPr>
    </w:p>
    <w:p>
      <w:pPr>
        <w:pStyle w:val="45"/>
        <w:rPr>
          <w:rFonts w:hint="eastAsia" w:ascii="宋体" w:hAnsi="宋体" w:eastAsia="宋体" w:cs="宋体"/>
        </w:rPr>
      </w:pPr>
    </w:p>
    <w:p>
      <w:pPr>
        <w:pStyle w:val="45"/>
        <w:rPr>
          <w:rFonts w:hint="eastAsia" w:ascii="宋体" w:hAnsi="宋体" w:eastAsia="宋体" w:cs="宋体"/>
        </w:rPr>
      </w:pPr>
    </w:p>
    <w:p>
      <w:pPr>
        <w:pStyle w:val="45"/>
        <w:rPr>
          <w:rFonts w:hint="eastAsia" w:ascii="宋体" w:hAnsi="宋体" w:eastAsia="宋体" w:cs="宋体"/>
        </w:rPr>
      </w:pPr>
    </w:p>
    <w:p>
      <w:pPr>
        <w:pStyle w:val="45"/>
        <w:rPr>
          <w:rFonts w:hint="eastAsia" w:ascii="宋体" w:hAnsi="宋体" w:eastAsia="宋体" w:cs="宋体"/>
        </w:rPr>
      </w:pPr>
    </w:p>
    <w:p>
      <w:pPr>
        <w:pStyle w:val="45"/>
        <w:rPr>
          <w:rFonts w:hint="eastAsia" w:ascii="宋体" w:hAnsi="宋体" w:eastAsia="宋体" w:cs="宋体"/>
        </w:rPr>
      </w:pPr>
    </w:p>
    <w:p>
      <w:pPr>
        <w:pStyle w:val="45"/>
        <w:rPr>
          <w:rFonts w:hint="eastAsia" w:ascii="宋体" w:hAnsi="宋体" w:eastAsia="宋体" w:cs="宋体"/>
        </w:rPr>
      </w:pPr>
    </w:p>
    <w:p>
      <w:pPr>
        <w:pStyle w:val="45"/>
        <w:rPr>
          <w:rFonts w:hint="eastAsia" w:ascii="宋体" w:hAnsi="宋体" w:eastAsia="宋体" w:cs="宋体"/>
        </w:rPr>
      </w:pPr>
    </w:p>
    <w:p>
      <w:pPr>
        <w:pStyle w:val="45"/>
        <w:rPr>
          <w:rFonts w:hint="eastAsia" w:ascii="宋体" w:hAnsi="宋体" w:eastAsia="宋体" w:cs="宋体"/>
        </w:rPr>
      </w:pPr>
    </w:p>
    <w:p>
      <w:pPr>
        <w:spacing w:line="440" w:lineRule="exact"/>
        <w:jc w:val="both"/>
        <w:rPr>
          <w:rFonts w:hint="eastAsia" w:ascii="宋体" w:hAnsi="宋体" w:eastAsia="宋体" w:cs="宋体"/>
          <w:sz w:val="28"/>
          <w:szCs w:val="28"/>
        </w:rPr>
      </w:pPr>
      <w:r>
        <w:rPr>
          <w:rFonts w:hint="eastAsia" w:ascii="宋体" w:hAnsi="宋体" w:eastAsia="宋体" w:cs="宋体"/>
          <w:sz w:val="28"/>
          <w:szCs w:val="28"/>
          <w:lang w:eastAsia="zh-CN"/>
        </w:rPr>
        <w:t>格式</w:t>
      </w:r>
      <w:r>
        <w:rPr>
          <w:rFonts w:hint="eastAsia" w:ascii="宋体" w:hAnsi="宋体" w:eastAsia="宋体" w:cs="宋体"/>
          <w:sz w:val="28"/>
          <w:szCs w:val="28"/>
          <w:lang w:val="en-US" w:eastAsia="zh-CN"/>
        </w:rPr>
        <w:t xml:space="preserve">1                                                 </w:t>
      </w:r>
      <w:r>
        <w:rPr>
          <w:rFonts w:hint="eastAsia" w:ascii="宋体" w:hAnsi="宋体" w:eastAsia="宋体" w:cs="宋体"/>
          <w:sz w:val="28"/>
          <w:szCs w:val="28"/>
        </w:rPr>
        <w:t>正本/副本</w:t>
      </w:r>
    </w:p>
    <w:p>
      <w:pPr>
        <w:jc w:val="center"/>
        <w:rPr>
          <w:rFonts w:hint="eastAsia" w:ascii="宋体" w:hAnsi="宋体" w:eastAsia="宋体" w:cs="宋体"/>
          <w:sz w:val="28"/>
          <w:szCs w:val="28"/>
          <w:u w:val="single"/>
        </w:rPr>
      </w:pPr>
    </w:p>
    <w:p>
      <w:pPr>
        <w:jc w:val="center"/>
        <w:rPr>
          <w:rFonts w:hint="eastAsia" w:ascii="宋体" w:hAnsi="宋体" w:eastAsia="宋体" w:cs="宋体"/>
          <w:sz w:val="28"/>
          <w:szCs w:val="28"/>
          <w:u w:val="single"/>
        </w:rPr>
      </w:pPr>
    </w:p>
    <w:p>
      <w:pPr>
        <w:jc w:val="center"/>
        <w:rPr>
          <w:rFonts w:hint="eastAsia" w:ascii="宋体" w:hAnsi="宋体" w:eastAsia="宋体" w:cs="宋体"/>
          <w:sz w:val="44"/>
          <w:szCs w:val="32"/>
          <w:u w:val="single"/>
        </w:rPr>
      </w:pPr>
      <w:bookmarkStart w:id="16" w:name="_Toc15590_WPSOffice_Level1"/>
      <w:r>
        <w:rPr>
          <w:rFonts w:hint="eastAsia" w:ascii="宋体" w:hAnsi="宋体" w:eastAsia="宋体" w:cs="宋体"/>
          <w:sz w:val="44"/>
          <w:szCs w:val="32"/>
          <w:u w:val="single"/>
        </w:rPr>
        <w:t>（项目名称）</w:t>
      </w:r>
      <w:bookmarkEnd w:id="16"/>
    </w:p>
    <w:p>
      <w:pPr>
        <w:jc w:val="center"/>
        <w:rPr>
          <w:rFonts w:hint="eastAsia" w:ascii="宋体" w:hAnsi="宋体" w:eastAsia="宋体" w:cs="宋体"/>
          <w:sz w:val="84"/>
          <w:szCs w:val="84"/>
        </w:rPr>
      </w:pPr>
    </w:p>
    <w:p>
      <w:pPr>
        <w:jc w:val="center"/>
        <w:rPr>
          <w:rFonts w:hint="eastAsia" w:ascii="宋体" w:hAnsi="宋体" w:eastAsia="宋体" w:cs="宋体"/>
          <w:sz w:val="84"/>
          <w:szCs w:val="84"/>
        </w:rPr>
      </w:pPr>
    </w:p>
    <w:p>
      <w:pPr>
        <w:jc w:val="center"/>
        <w:rPr>
          <w:rFonts w:hint="eastAsia" w:ascii="宋体" w:hAnsi="宋体" w:eastAsia="宋体" w:cs="宋体"/>
          <w:sz w:val="72"/>
          <w:szCs w:val="72"/>
        </w:rPr>
      </w:pPr>
      <w:bookmarkStart w:id="17" w:name="_Toc21525_WPSOffice_Level1"/>
      <w:r>
        <w:rPr>
          <w:rFonts w:hint="eastAsia" w:ascii="宋体" w:hAnsi="宋体" w:eastAsia="宋体" w:cs="宋体"/>
          <w:sz w:val="72"/>
          <w:szCs w:val="72"/>
        </w:rPr>
        <w:t>响应性文件</w:t>
      </w:r>
      <w:bookmarkEnd w:id="17"/>
    </w:p>
    <w:p>
      <w:pPr>
        <w:rPr>
          <w:rFonts w:hint="eastAsia" w:ascii="宋体" w:hAnsi="宋体" w:eastAsia="宋体" w:cs="宋体"/>
          <w:kern w:val="0"/>
          <w:sz w:val="24"/>
        </w:rPr>
      </w:pPr>
    </w:p>
    <w:p>
      <w:pPr>
        <w:widowControl/>
        <w:wordWrap w:val="0"/>
        <w:spacing w:before="100" w:beforeAutospacing="1" w:after="100" w:afterAutospacing="1" w:line="400" w:lineRule="exact"/>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lang w:eastAsia="zh-CN"/>
        </w:rPr>
        <w:t>采购</w:t>
      </w:r>
      <w:r>
        <w:rPr>
          <w:rFonts w:hint="eastAsia" w:ascii="宋体" w:hAnsi="宋体" w:eastAsia="宋体" w:cs="宋体"/>
          <w:kern w:val="0"/>
          <w:sz w:val="24"/>
        </w:rPr>
        <w:t>编号：</w:t>
      </w:r>
    </w:p>
    <w:p>
      <w:pPr>
        <w:spacing w:line="400" w:lineRule="exact"/>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kern w:val="0"/>
          <w:sz w:val="24"/>
          <w:lang w:val="en-US" w:eastAsia="zh-CN"/>
        </w:rPr>
        <w:t>交易编号：</w:t>
      </w:r>
    </w:p>
    <w:p>
      <w:pPr>
        <w:spacing w:line="400" w:lineRule="exact"/>
        <w:rPr>
          <w:rFonts w:hint="eastAsia" w:ascii="宋体" w:hAnsi="宋体" w:eastAsia="宋体" w:cs="宋体"/>
          <w:sz w:val="28"/>
          <w:szCs w:val="28"/>
        </w:rPr>
      </w:pPr>
    </w:p>
    <w:p>
      <w:pPr>
        <w:spacing w:line="400" w:lineRule="exact"/>
        <w:rPr>
          <w:rFonts w:hint="eastAsia" w:ascii="宋体" w:hAnsi="宋体" w:eastAsia="宋体" w:cs="宋体"/>
          <w:sz w:val="28"/>
          <w:szCs w:val="28"/>
        </w:rPr>
      </w:pPr>
    </w:p>
    <w:p>
      <w:pPr>
        <w:spacing w:line="400" w:lineRule="exact"/>
        <w:rPr>
          <w:rFonts w:hint="eastAsia" w:ascii="宋体" w:hAnsi="宋体" w:eastAsia="宋体" w:cs="宋体"/>
          <w:sz w:val="28"/>
          <w:szCs w:val="28"/>
        </w:rPr>
      </w:pPr>
    </w:p>
    <w:p>
      <w:pPr>
        <w:spacing w:line="400" w:lineRule="exact"/>
        <w:rPr>
          <w:rFonts w:hint="eastAsia" w:ascii="宋体" w:hAnsi="宋体" w:eastAsia="宋体" w:cs="宋体"/>
          <w:sz w:val="28"/>
          <w:szCs w:val="28"/>
        </w:rPr>
      </w:pPr>
    </w:p>
    <w:p>
      <w:pPr>
        <w:spacing w:line="600" w:lineRule="exact"/>
        <w:jc w:val="center"/>
        <w:rPr>
          <w:rFonts w:hint="eastAsia" w:ascii="宋体" w:hAnsi="宋体" w:eastAsia="宋体" w:cs="宋体"/>
          <w:sz w:val="28"/>
          <w:szCs w:val="28"/>
          <w:u w:val="single"/>
        </w:rPr>
      </w:pPr>
      <w:bookmarkStart w:id="18" w:name="_Toc30745_WPSOffice_Level1"/>
      <w:r>
        <w:rPr>
          <w:rFonts w:hint="eastAsia" w:ascii="宋体" w:hAnsi="宋体" w:eastAsia="宋体" w:cs="宋体"/>
          <w:sz w:val="28"/>
          <w:szCs w:val="28"/>
        </w:rPr>
        <w:t>供应商：（加盖单位公章）</w:t>
      </w:r>
      <w:bookmarkEnd w:id="18"/>
    </w:p>
    <w:p>
      <w:pPr>
        <w:spacing w:line="600" w:lineRule="exact"/>
        <w:jc w:val="center"/>
        <w:rPr>
          <w:rFonts w:hint="eastAsia" w:ascii="宋体" w:hAnsi="宋体" w:eastAsia="宋体" w:cs="宋体"/>
          <w:sz w:val="28"/>
          <w:szCs w:val="28"/>
        </w:rPr>
      </w:pPr>
      <w:bookmarkStart w:id="19" w:name="_Toc25353_WPSOffice_Level1"/>
      <w:r>
        <w:rPr>
          <w:rFonts w:hint="eastAsia" w:ascii="宋体" w:hAnsi="宋体" w:eastAsia="宋体" w:cs="宋体"/>
          <w:sz w:val="28"/>
          <w:szCs w:val="28"/>
        </w:rPr>
        <w:t>法定代表人（负责人）或其委托代理人：（签字）</w:t>
      </w:r>
      <w:bookmarkEnd w:id="19"/>
    </w:p>
    <w:p>
      <w:pPr>
        <w:spacing w:line="600" w:lineRule="exact"/>
        <w:jc w:val="center"/>
        <w:rPr>
          <w:rFonts w:hint="eastAsia" w:ascii="宋体" w:hAnsi="宋体" w:eastAsia="宋体" w:cs="宋体"/>
          <w:sz w:val="28"/>
          <w:szCs w:val="28"/>
        </w:rPr>
      </w:pPr>
      <w:bookmarkStart w:id="20" w:name="_Toc8756_WPSOffice_Level1"/>
      <w:r>
        <w:rPr>
          <w:rFonts w:hint="eastAsia" w:ascii="宋体" w:hAnsi="宋体" w:eastAsia="宋体" w:cs="宋体"/>
          <w:sz w:val="28"/>
          <w:szCs w:val="28"/>
        </w:rPr>
        <w:t>年   月   日</w:t>
      </w:r>
      <w:bookmarkEnd w:id="20"/>
    </w:p>
    <w:p>
      <w:pPr>
        <w:pStyle w:val="44"/>
        <w:rPr>
          <w:rFonts w:hint="eastAsia" w:ascii="宋体" w:hAnsi="宋体" w:eastAsia="宋体" w:cs="宋体"/>
        </w:rPr>
      </w:pPr>
    </w:p>
    <w:p>
      <w:pPr>
        <w:spacing w:line="360" w:lineRule="auto"/>
        <w:jc w:val="left"/>
        <w:rPr>
          <w:rFonts w:hint="eastAsia" w:ascii="宋体" w:hAnsi="宋体" w:eastAsia="宋体" w:cs="宋体"/>
          <w:sz w:val="24"/>
        </w:rPr>
      </w:pPr>
    </w:p>
    <w:p>
      <w:pPr>
        <w:spacing w:line="360" w:lineRule="auto"/>
        <w:jc w:val="left"/>
        <w:rPr>
          <w:rFonts w:hint="eastAsia" w:ascii="宋体" w:hAnsi="宋体" w:eastAsia="宋体" w:cs="宋体"/>
          <w:sz w:val="24"/>
        </w:rPr>
      </w:pPr>
    </w:p>
    <w:p>
      <w:pPr>
        <w:spacing w:line="360" w:lineRule="auto"/>
        <w:jc w:val="left"/>
        <w:rPr>
          <w:rFonts w:hint="eastAsia" w:ascii="宋体" w:hAnsi="宋体" w:eastAsia="宋体" w:cs="宋体"/>
          <w:sz w:val="24"/>
        </w:rPr>
      </w:pPr>
    </w:p>
    <w:p>
      <w:pPr>
        <w:pStyle w:val="43"/>
        <w:rPr>
          <w:rFonts w:hint="eastAsia" w:ascii="宋体" w:hAnsi="宋体" w:eastAsia="宋体" w:cs="宋体"/>
          <w:sz w:val="24"/>
        </w:rPr>
      </w:pPr>
    </w:p>
    <w:p>
      <w:pPr>
        <w:pStyle w:val="9"/>
        <w:rPr>
          <w:rFonts w:hint="eastAsia" w:ascii="宋体" w:hAnsi="宋体" w:eastAsia="宋体" w:cs="宋体"/>
          <w:sz w:val="24"/>
        </w:rPr>
      </w:pPr>
    </w:p>
    <w:p>
      <w:pPr>
        <w:rPr>
          <w:rFonts w:hint="eastAsia"/>
        </w:rPr>
      </w:pPr>
    </w:p>
    <w:p>
      <w:pPr>
        <w:spacing w:line="360" w:lineRule="auto"/>
        <w:jc w:val="left"/>
        <w:rPr>
          <w:rFonts w:hint="eastAsia" w:ascii="宋体" w:hAnsi="宋体" w:eastAsia="宋体" w:cs="宋体"/>
          <w:sz w:val="24"/>
        </w:rPr>
      </w:pPr>
    </w:p>
    <w:p>
      <w:pPr>
        <w:spacing w:line="360" w:lineRule="auto"/>
        <w:jc w:val="left"/>
        <w:rPr>
          <w:rFonts w:hint="eastAsia" w:ascii="宋体" w:hAnsi="宋体" w:eastAsia="宋体" w:cs="宋体"/>
          <w:sz w:val="30"/>
          <w:szCs w:val="30"/>
        </w:rPr>
      </w:pPr>
      <w:r>
        <w:rPr>
          <w:rFonts w:hint="eastAsia" w:ascii="宋体" w:hAnsi="宋体" w:eastAsia="宋体" w:cs="宋体"/>
          <w:sz w:val="24"/>
        </w:rPr>
        <w:t>格式2</w:t>
      </w:r>
    </w:p>
    <w:p>
      <w:pPr>
        <w:adjustRightInd w:val="0"/>
        <w:spacing w:line="360" w:lineRule="auto"/>
        <w:ind w:firstLine="562" w:firstLineChars="200"/>
        <w:jc w:val="center"/>
        <w:textAlignment w:val="baseline"/>
        <w:rPr>
          <w:rFonts w:hint="eastAsia" w:ascii="宋体" w:hAnsi="宋体" w:eastAsia="宋体" w:cs="宋体"/>
          <w:b/>
          <w:kern w:val="0"/>
          <w:sz w:val="28"/>
          <w:szCs w:val="28"/>
        </w:rPr>
      </w:pPr>
      <w:r>
        <w:rPr>
          <w:rFonts w:hint="eastAsia" w:ascii="宋体" w:hAnsi="宋体" w:eastAsia="宋体" w:cs="宋体"/>
          <w:b/>
          <w:kern w:val="0"/>
          <w:sz w:val="28"/>
          <w:szCs w:val="28"/>
        </w:rPr>
        <w:t>响应性文件目录</w:t>
      </w:r>
    </w:p>
    <w:p>
      <w:pPr>
        <w:widowControl/>
        <w:spacing w:line="480" w:lineRule="exact"/>
        <w:ind w:firstLine="537" w:firstLineChars="224"/>
        <w:rPr>
          <w:rFonts w:hint="eastAsia" w:ascii="宋体" w:hAnsi="宋体" w:eastAsia="宋体" w:cs="宋体"/>
          <w:sz w:val="24"/>
        </w:rPr>
      </w:pPr>
    </w:p>
    <w:p>
      <w:pPr>
        <w:adjustRightInd w:val="0"/>
        <w:spacing w:line="360" w:lineRule="auto"/>
        <w:ind w:firstLine="1687" w:firstLineChars="800"/>
        <w:textAlignment w:val="baseline"/>
        <w:rPr>
          <w:rFonts w:hint="eastAsia" w:ascii="宋体" w:hAnsi="宋体" w:eastAsia="宋体" w:cs="宋体"/>
          <w:b/>
          <w:bCs/>
          <w:kern w:val="0"/>
          <w:szCs w:val="21"/>
        </w:rPr>
      </w:pPr>
      <w:r>
        <w:rPr>
          <w:rFonts w:hint="eastAsia" w:ascii="宋体" w:hAnsi="宋体" w:eastAsia="宋体" w:cs="宋体"/>
          <w:b/>
          <w:bCs/>
          <w:kern w:val="0"/>
          <w:szCs w:val="21"/>
        </w:rPr>
        <w:t>一、资格性证明材料</w:t>
      </w:r>
    </w:p>
    <w:p>
      <w:pPr>
        <w:adjustRightInd w:val="0"/>
        <w:spacing w:line="360" w:lineRule="auto"/>
        <w:ind w:firstLine="1680" w:firstLineChars="800"/>
        <w:textAlignment w:val="baseline"/>
        <w:rPr>
          <w:rFonts w:hint="eastAsia" w:ascii="宋体" w:hAnsi="宋体" w:eastAsia="宋体" w:cs="宋体"/>
          <w:kern w:val="0"/>
          <w:szCs w:val="21"/>
        </w:rPr>
      </w:pPr>
      <w:r>
        <w:rPr>
          <w:rFonts w:hint="eastAsia" w:ascii="宋体" w:hAnsi="宋体" w:eastAsia="宋体" w:cs="宋体"/>
          <w:kern w:val="0"/>
          <w:szCs w:val="21"/>
        </w:rPr>
        <w:t>1.1</w:t>
      </w:r>
      <w:r>
        <w:rPr>
          <w:rFonts w:hint="eastAsia" w:ascii="宋体" w:hAnsi="宋体" w:eastAsia="宋体" w:cs="宋体"/>
          <w:szCs w:val="21"/>
          <w:lang w:val="en-US" w:eastAsia="zh-CN"/>
        </w:rPr>
        <w:t xml:space="preserve"> </w:t>
      </w:r>
      <w:r>
        <w:rPr>
          <w:rFonts w:hint="eastAsia" w:ascii="宋体" w:hAnsi="宋体" w:cs="宋体"/>
          <w:szCs w:val="21"/>
          <w:lang w:val="en-US" w:eastAsia="zh-CN"/>
        </w:rPr>
        <w:t>供应商资格声明函</w:t>
      </w:r>
      <w:r>
        <w:rPr>
          <w:rFonts w:hint="eastAsia" w:ascii="宋体" w:hAnsi="宋体" w:eastAsia="宋体" w:cs="宋体"/>
          <w:kern w:val="0"/>
          <w:szCs w:val="21"/>
        </w:rPr>
        <w:t>……………………………………………所在页码</w:t>
      </w:r>
    </w:p>
    <w:p>
      <w:pPr>
        <w:adjustRightInd w:val="0"/>
        <w:spacing w:line="360" w:lineRule="auto"/>
        <w:ind w:firstLine="1680" w:firstLineChars="800"/>
        <w:textAlignment w:val="baseline"/>
        <w:rPr>
          <w:rFonts w:hint="eastAsia"/>
        </w:rPr>
      </w:pPr>
      <w:r>
        <w:rPr>
          <w:rFonts w:hint="eastAsia" w:ascii="宋体" w:hAnsi="宋体" w:eastAsia="宋体" w:cs="宋体"/>
          <w:kern w:val="0"/>
          <w:szCs w:val="21"/>
        </w:rPr>
        <w:t>1.</w:t>
      </w:r>
      <w:r>
        <w:rPr>
          <w:rFonts w:hint="eastAsia" w:ascii="宋体" w:hAnsi="宋体" w:cs="宋体"/>
          <w:kern w:val="0"/>
          <w:szCs w:val="21"/>
          <w:lang w:val="en-US" w:eastAsia="zh-CN"/>
        </w:rPr>
        <w:t>2</w:t>
      </w:r>
      <w:r>
        <w:rPr>
          <w:rFonts w:hint="eastAsia" w:ascii="宋体" w:hAnsi="宋体" w:eastAsia="宋体" w:cs="宋体"/>
          <w:szCs w:val="21"/>
          <w:lang w:val="en-US" w:eastAsia="zh-CN"/>
        </w:rPr>
        <w:t>焦作市政府采购供应商资格信用承诺</w:t>
      </w:r>
      <w:r>
        <w:rPr>
          <w:rFonts w:hint="eastAsia" w:ascii="宋体" w:hAnsi="宋体" w:eastAsia="宋体" w:cs="宋体"/>
          <w:kern w:val="0"/>
          <w:szCs w:val="21"/>
        </w:rPr>
        <w:t>………………………所在页码</w:t>
      </w:r>
    </w:p>
    <w:p>
      <w:pPr>
        <w:adjustRightInd w:val="0"/>
        <w:spacing w:line="360" w:lineRule="auto"/>
        <w:ind w:firstLine="1680" w:firstLineChars="800"/>
        <w:textAlignment w:val="baseline"/>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cs="宋体"/>
          <w:kern w:val="0"/>
          <w:szCs w:val="21"/>
          <w:lang w:val="en-US" w:eastAsia="zh-CN"/>
        </w:rPr>
        <w:t>3</w:t>
      </w:r>
      <w:r>
        <w:rPr>
          <w:rFonts w:hint="eastAsia" w:ascii="宋体" w:hAnsi="宋体" w:eastAsia="宋体" w:cs="宋体"/>
          <w:kern w:val="0"/>
          <w:szCs w:val="21"/>
        </w:rPr>
        <w:t>法定代表人身份证明书或授权委托书………………………所在页码</w:t>
      </w:r>
    </w:p>
    <w:p>
      <w:pPr>
        <w:adjustRightInd w:val="0"/>
        <w:spacing w:line="360" w:lineRule="auto"/>
        <w:ind w:firstLine="1680" w:firstLineChars="800"/>
        <w:textAlignment w:val="baseline"/>
        <w:rPr>
          <w:rFonts w:hint="eastAsia" w:ascii="宋体" w:hAnsi="宋体" w:eastAsia="宋体" w:cs="宋体"/>
          <w:kern w:val="0"/>
          <w:szCs w:val="21"/>
        </w:rPr>
      </w:pPr>
      <w:r>
        <w:rPr>
          <w:rFonts w:hint="eastAsia" w:ascii="宋体" w:hAnsi="宋体" w:eastAsia="宋体" w:cs="宋体"/>
          <w:kern w:val="0"/>
          <w:szCs w:val="21"/>
        </w:rPr>
        <w:t>……</w:t>
      </w:r>
    </w:p>
    <w:p>
      <w:pPr>
        <w:adjustRightInd w:val="0"/>
        <w:spacing w:line="360" w:lineRule="auto"/>
        <w:ind w:firstLine="1687" w:firstLineChars="800"/>
        <w:textAlignment w:val="baseline"/>
        <w:rPr>
          <w:rFonts w:hint="eastAsia" w:ascii="宋体" w:hAnsi="宋体" w:eastAsia="宋体" w:cs="宋体"/>
          <w:b/>
          <w:bCs/>
          <w:kern w:val="0"/>
          <w:szCs w:val="21"/>
        </w:rPr>
      </w:pPr>
      <w:r>
        <w:rPr>
          <w:rFonts w:hint="eastAsia" w:ascii="宋体" w:hAnsi="宋体" w:eastAsia="宋体" w:cs="宋体"/>
          <w:b/>
          <w:bCs/>
          <w:kern w:val="0"/>
          <w:szCs w:val="21"/>
        </w:rPr>
        <w:t>二、符合性证明材料</w:t>
      </w:r>
    </w:p>
    <w:p>
      <w:pPr>
        <w:adjustRightInd w:val="0"/>
        <w:spacing w:line="360" w:lineRule="auto"/>
        <w:ind w:firstLine="420" w:firstLineChars="200"/>
        <w:jc w:val="center"/>
        <w:textAlignment w:val="baseline"/>
        <w:rPr>
          <w:rFonts w:hint="eastAsia" w:ascii="宋体" w:hAnsi="宋体" w:eastAsia="宋体" w:cs="宋体"/>
          <w:kern w:val="0"/>
          <w:szCs w:val="21"/>
        </w:rPr>
      </w:pPr>
      <w:r>
        <w:rPr>
          <w:rFonts w:hint="eastAsia" w:ascii="宋体" w:hAnsi="宋体" w:eastAsia="宋体" w:cs="宋体"/>
          <w:kern w:val="0"/>
          <w:szCs w:val="21"/>
        </w:rPr>
        <w:t>2.1承诺函………………………………………………………所在页码</w:t>
      </w:r>
    </w:p>
    <w:p>
      <w:pPr>
        <w:adjustRightInd w:val="0"/>
        <w:spacing w:line="360" w:lineRule="auto"/>
        <w:ind w:firstLine="420" w:firstLineChars="200"/>
        <w:jc w:val="center"/>
        <w:textAlignment w:val="baseline"/>
        <w:rPr>
          <w:rFonts w:hint="eastAsia" w:ascii="宋体" w:hAnsi="宋体" w:eastAsia="宋体" w:cs="宋体"/>
          <w:kern w:val="0"/>
          <w:szCs w:val="21"/>
        </w:rPr>
      </w:pPr>
      <w:r>
        <w:rPr>
          <w:rFonts w:hint="eastAsia" w:ascii="宋体" w:hAnsi="宋体" w:eastAsia="宋体" w:cs="宋体"/>
          <w:kern w:val="0"/>
          <w:szCs w:val="21"/>
        </w:rPr>
        <w:t>2.2报价一览表…………………………………………………所在页码</w:t>
      </w:r>
    </w:p>
    <w:p>
      <w:pPr>
        <w:adjustRightInd w:val="0"/>
        <w:spacing w:line="360" w:lineRule="auto"/>
        <w:ind w:firstLine="1680" w:firstLineChars="800"/>
        <w:textAlignment w:val="baseline"/>
        <w:rPr>
          <w:rFonts w:hint="eastAsia" w:ascii="宋体" w:hAnsi="宋体" w:eastAsia="宋体" w:cs="宋体"/>
          <w:kern w:val="0"/>
          <w:szCs w:val="21"/>
        </w:rPr>
      </w:pPr>
      <w:r>
        <w:rPr>
          <w:rFonts w:hint="eastAsia" w:ascii="宋体" w:hAnsi="宋体" w:eastAsia="宋体" w:cs="宋体"/>
          <w:kern w:val="0"/>
          <w:szCs w:val="21"/>
        </w:rPr>
        <w:t>……</w:t>
      </w:r>
    </w:p>
    <w:p>
      <w:pPr>
        <w:adjustRightInd w:val="0"/>
        <w:spacing w:line="360" w:lineRule="auto"/>
        <w:ind w:firstLine="1680" w:firstLineChars="800"/>
        <w:textAlignment w:val="baseline"/>
        <w:rPr>
          <w:rFonts w:hint="eastAsia" w:ascii="宋体" w:hAnsi="宋体" w:eastAsia="宋体" w:cs="宋体"/>
          <w:kern w:val="0"/>
          <w:szCs w:val="21"/>
        </w:rPr>
      </w:pPr>
      <w:r>
        <w:rPr>
          <w:rFonts w:hint="eastAsia" w:ascii="宋体" w:hAnsi="宋体" w:eastAsia="宋体" w:cs="宋体"/>
          <w:kern w:val="0"/>
          <w:szCs w:val="21"/>
        </w:rPr>
        <w:t>三、其它材料</w:t>
      </w:r>
    </w:p>
    <w:p>
      <w:pPr>
        <w:adjustRightInd w:val="0"/>
        <w:spacing w:line="360" w:lineRule="auto"/>
        <w:ind w:firstLine="1680" w:firstLineChars="800"/>
        <w:textAlignment w:val="baseline"/>
        <w:rPr>
          <w:rFonts w:hint="eastAsia" w:ascii="宋体" w:hAnsi="宋体" w:eastAsia="宋体" w:cs="宋体"/>
          <w:kern w:val="0"/>
          <w:szCs w:val="21"/>
        </w:rPr>
      </w:pPr>
      <w:r>
        <w:rPr>
          <w:rFonts w:hint="eastAsia" w:ascii="宋体" w:hAnsi="宋体" w:eastAsia="宋体" w:cs="宋体"/>
          <w:kern w:val="0"/>
          <w:szCs w:val="21"/>
        </w:rPr>
        <w:t>……</w:t>
      </w:r>
    </w:p>
    <w:p>
      <w:pPr>
        <w:adjustRightInd w:val="0"/>
        <w:spacing w:line="560" w:lineRule="exact"/>
        <w:textAlignment w:val="baseline"/>
        <w:rPr>
          <w:rFonts w:hint="eastAsia" w:ascii="宋体" w:hAnsi="宋体" w:eastAsia="宋体" w:cs="宋体"/>
          <w:sz w:val="24"/>
        </w:rPr>
      </w:pPr>
    </w:p>
    <w:p>
      <w:pPr>
        <w:pStyle w:val="25"/>
        <w:ind w:firstLine="491"/>
        <w:rPr>
          <w:rFonts w:hint="eastAsia" w:ascii="宋体" w:hAnsi="宋体" w:eastAsia="宋体" w:cs="宋体"/>
          <w:sz w:val="24"/>
        </w:rPr>
      </w:pPr>
    </w:p>
    <w:p>
      <w:pPr>
        <w:rPr>
          <w:rFonts w:hint="eastAsia" w:ascii="宋体" w:hAnsi="宋体" w:eastAsia="宋体" w:cs="宋体"/>
          <w:sz w:val="24"/>
        </w:rPr>
      </w:pPr>
    </w:p>
    <w:p>
      <w:pPr>
        <w:pStyle w:val="25"/>
        <w:ind w:firstLine="491"/>
        <w:rPr>
          <w:rFonts w:hint="eastAsia" w:ascii="宋体" w:hAnsi="宋体" w:eastAsia="宋体" w:cs="宋体"/>
          <w:sz w:val="24"/>
        </w:rPr>
      </w:pPr>
    </w:p>
    <w:p>
      <w:pPr>
        <w:rPr>
          <w:rFonts w:hint="eastAsia" w:ascii="宋体" w:hAnsi="宋体" w:eastAsia="宋体" w:cs="宋体"/>
          <w:sz w:val="24"/>
        </w:rPr>
      </w:pPr>
    </w:p>
    <w:p>
      <w:pPr>
        <w:pStyle w:val="25"/>
        <w:ind w:firstLine="491"/>
        <w:rPr>
          <w:rFonts w:hint="eastAsia" w:ascii="宋体" w:hAnsi="宋体" w:eastAsia="宋体" w:cs="宋体"/>
          <w:sz w:val="24"/>
        </w:rPr>
      </w:pPr>
    </w:p>
    <w:p>
      <w:pPr>
        <w:rPr>
          <w:rFonts w:hint="eastAsia" w:ascii="宋体" w:hAnsi="宋体" w:eastAsia="宋体" w:cs="宋体"/>
          <w:sz w:val="24"/>
        </w:rPr>
      </w:pPr>
    </w:p>
    <w:p>
      <w:pPr>
        <w:pStyle w:val="25"/>
        <w:ind w:firstLine="491"/>
        <w:rPr>
          <w:rFonts w:hint="eastAsia" w:ascii="宋体" w:hAnsi="宋体" w:eastAsia="宋体" w:cs="宋体"/>
          <w:sz w:val="24"/>
        </w:rPr>
      </w:pPr>
    </w:p>
    <w:p>
      <w:pPr>
        <w:rPr>
          <w:rFonts w:hint="eastAsia" w:ascii="宋体" w:hAnsi="宋体" w:eastAsia="宋体" w:cs="宋体"/>
          <w:sz w:val="24"/>
        </w:rPr>
      </w:pPr>
    </w:p>
    <w:p>
      <w:pPr>
        <w:pStyle w:val="25"/>
        <w:ind w:firstLine="491"/>
        <w:rPr>
          <w:rFonts w:hint="eastAsia" w:ascii="宋体" w:hAnsi="宋体" w:eastAsia="宋体" w:cs="宋体"/>
          <w:sz w:val="24"/>
        </w:rPr>
      </w:pPr>
    </w:p>
    <w:p>
      <w:pPr>
        <w:rPr>
          <w:rFonts w:hint="eastAsia" w:ascii="宋体" w:hAnsi="宋体" w:eastAsia="宋体" w:cs="宋体"/>
          <w:sz w:val="24"/>
        </w:rPr>
      </w:pPr>
    </w:p>
    <w:p>
      <w:pPr>
        <w:pStyle w:val="25"/>
        <w:ind w:firstLine="491"/>
        <w:rPr>
          <w:rFonts w:hint="eastAsia" w:ascii="宋体" w:hAnsi="宋体" w:eastAsia="宋体" w:cs="宋体"/>
          <w:sz w:val="24"/>
        </w:rPr>
      </w:pPr>
    </w:p>
    <w:p>
      <w:pPr>
        <w:rPr>
          <w:rFonts w:hint="eastAsia"/>
        </w:rPr>
      </w:pPr>
    </w:p>
    <w:p>
      <w:pPr>
        <w:rPr>
          <w:rFonts w:hint="eastAsia" w:ascii="宋体" w:hAnsi="宋体" w:eastAsia="宋体" w:cs="宋体"/>
          <w:sz w:val="24"/>
        </w:rPr>
      </w:pPr>
    </w:p>
    <w:p>
      <w:pPr>
        <w:pStyle w:val="25"/>
        <w:ind w:left="0" w:leftChars="0" w:firstLine="0" w:firstLineChars="0"/>
        <w:rPr>
          <w:rFonts w:hint="eastAsia" w:ascii="宋体" w:hAnsi="宋体" w:eastAsia="宋体" w:cs="宋体"/>
        </w:rPr>
      </w:pPr>
    </w:p>
    <w:p>
      <w:pPr>
        <w:pStyle w:val="26"/>
        <w:rPr>
          <w:rFonts w:hint="eastAsia"/>
        </w:rPr>
      </w:pPr>
    </w:p>
    <w:p>
      <w:pPr>
        <w:pStyle w:val="25"/>
        <w:ind w:left="0" w:leftChars="0" w:firstLine="0" w:firstLineChars="0"/>
        <w:rPr>
          <w:rFonts w:hint="eastAsia" w:ascii="宋体" w:hAnsi="宋体" w:eastAsia="宋体" w:cs="宋体"/>
        </w:rPr>
      </w:pPr>
    </w:p>
    <w:p>
      <w:pPr>
        <w:jc w:val="center"/>
        <w:rPr>
          <w:rFonts w:hint="eastAsia"/>
          <w:b/>
          <w:bCs/>
          <w:sz w:val="24"/>
          <w:szCs w:val="22"/>
        </w:rPr>
      </w:pPr>
      <w:r>
        <w:rPr>
          <w:rFonts w:hint="eastAsia"/>
          <w:b/>
          <w:bCs/>
          <w:sz w:val="24"/>
          <w:szCs w:val="22"/>
          <w:lang w:val="en-US" w:eastAsia="zh-CN"/>
        </w:rPr>
        <w:t>1.1</w:t>
      </w:r>
      <w:r>
        <w:rPr>
          <w:rFonts w:hint="eastAsia"/>
          <w:b/>
          <w:bCs/>
          <w:sz w:val="24"/>
          <w:szCs w:val="22"/>
          <w:lang w:eastAsia="zh-CN"/>
        </w:rPr>
        <w:t>供应商</w:t>
      </w:r>
      <w:r>
        <w:rPr>
          <w:rFonts w:hint="eastAsia"/>
          <w:b/>
          <w:bCs/>
          <w:sz w:val="24"/>
          <w:szCs w:val="22"/>
        </w:rPr>
        <w:t>资格声明函</w:t>
      </w:r>
    </w:p>
    <w:p>
      <w:pPr>
        <w:spacing w:line="360" w:lineRule="auto"/>
        <w:rPr>
          <w:rFonts w:hint="eastAsia" w:ascii="宋体" w:hAnsi="宋体" w:cs="宋体"/>
          <w:bCs/>
          <w:szCs w:val="21"/>
        </w:rPr>
      </w:pPr>
    </w:p>
    <w:p>
      <w:pPr>
        <w:spacing w:line="360" w:lineRule="auto"/>
        <w:rPr>
          <w:rFonts w:hint="eastAsia" w:ascii="宋体" w:hAnsi="宋体" w:cs="宋体"/>
          <w:sz w:val="24"/>
          <w:szCs w:val="24"/>
        </w:rPr>
      </w:pPr>
      <w:r>
        <w:rPr>
          <w:rFonts w:hint="eastAsia" w:ascii="宋体" w:hAnsi="宋体" w:cs="宋体"/>
          <w:sz w:val="24"/>
          <w:szCs w:val="24"/>
          <w:u w:val="single"/>
        </w:rPr>
        <w:t>致（采购人或采购代理机构名称）</w:t>
      </w:r>
      <w:r>
        <w:rPr>
          <w:rFonts w:hint="eastAsia" w:ascii="宋体" w:hAnsi="宋体" w:cs="宋体"/>
          <w:sz w:val="24"/>
          <w:szCs w:val="24"/>
        </w:rPr>
        <w:t>：</w:t>
      </w:r>
    </w:p>
    <w:p>
      <w:pPr>
        <w:spacing w:line="360" w:lineRule="auto"/>
        <w:ind w:firstLine="450"/>
        <w:rPr>
          <w:rFonts w:hint="eastAsia" w:ascii="宋体" w:hAnsi="宋体" w:cs="宋体"/>
          <w:sz w:val="24"/>
          <w:szCs w:val="24"/>
        </w:rPr>
      </w:pPr>
      <w:r>
        <w:rPr>
          <w:rFonts w:hint="eastAsia" w:ascii="宋体" w:hAnsi="宋体" w:cs="宋体"/>
          <w:sz w:val="24"/>
          <w:szCs w:val="24"/>
        </w:rPr>
        <w:t>关于贵方</w:t>
      </w:r>
      <w:r>
        <w:rPr>
          <w:rFonts w:hint="eastAsia" w:ascii="宋体" w:hAnsi="宋体" w:cs="宋体"/>
          <w:sz w:val="24"/>
          <w:szCs w:val="24"/>
          <w:lang w:eastAsia="zh-CN"/>
        </w:rPr>
        <w:t>采购</w:t>
      </w:r>
      <w:r>
        <w:rPr>
          <w:rFonts w:hint="eastAsia" w:ascii="宋体" w:hAnsi="宋体" w:cs="宋体"/>
          <w:sz w:val="24"/>
          <w:szCs w:val="24"/>
        </w:rPr>
        <w:t>编号为</w:t>
      </w:r>
      <w:r>
        <w:rPr>
          <w:rFonts w:hint="eastAsia" w:ascii="宋体" w:hAnsi="宋体" w:cs="宋体"/>
          <w:sz w:val="24"/>
          <w:szCs w:val="24"/>
          <w:u w:val="single"/>
        </w:rPr>
        <w:t xml:space="preserve">          </w:t>
      </w:r>
      <w:r>
        <w:rPr>
          <w:rFonts w:hint="eastAsia" w:ascii="宋体" w:hAnsi="宋体" w:cs="宋体"/>
          <w:sz w:val="24"/>
          <w:szCs w:val="24"/>
        </w:rPr>
        <w:t>的</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项目</w:t>
      </w:r>
      <w:r>
        <w:rPr>
          <w:rFonts w:hint="eastAsia" w:ascii="宋体" w:hAnsi="宋体" w:cs="宋体"/>
          <w:sz w:val="24"/>
          <w:szCs w:val="24"/>
        </w:rPr>
        <w:t>，本公司愿意参加投标，提供招标内容中规定的货物</w:t>
      </w:r>
      <w:r>
        <w:rPr>
          <w:rFonts w:hint="eastAsia" w:ascii="宋体" w:hAnsi="宋体" w:cs="宋体"/>
          <w:sz w:val="24"/>
          <w:szCs w:val="24"/>
          <w:lang w:eastAsia="zh-CN"/>
        </w:rPr>
        <w:t>及服务</w:t>
      </w:r>
      <w:r>
        <w:rPr>
          <w:rFonts w:hint="eastAsia" w:ascii="宋体" w:hAnsi="宋体" w:cs="宋体"/>
          <w:sz w:val="24"/>
          <w:szCs w:val="24"/>
        </w:rPr>
        <w:t>，并声明提交的下列文件是准确的和真实的。</w:t>
      </w:r>
    </w:p>
    <w:p>
      <w:pPr>
        <w:spacing w:line="360" w:lineRule="auto"/>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ascii="宋体" w:hAnsi="宋体" w:cs="宋体"/>
          <w:sz w:val="24"/>
          <w:szCs w:val="24"/>
        </w:rPr>
      </w:pPr>
    </w:p>
    <w:p>
      <w:pPr>
        <w:rPr>
          <w:rFonts w:hint="eastAsia" w:ascii="宋体" w:hAnsi="宋体" w:cs="宋体"/>
          <w:sz w:val="24"/>
          <w:szCs w:val="24"/>
        </w:rPr>
      </w:pPr>
    </w:p>
    <w:p>
      <w:pPr>
        <w:pStyle w:val="2"/>
        <w:rPr>
          <w:rFonts w:hint="eastAsia"/>
        </w:rPr>
      </w:pPr>
    </w:p>
    <w:p>
      <w:pPr>
        <w:spacing w:line="360" w:lineRule="auto"/>
        <w:rPr>
          <w:rFonts w:hint="eastAsia" w:ascii="宋体" w:hAnsi="宋体" w:cs="宋体"/>
          <w:sz w:val="24"/>
          <w:szCs w:val="24"/>
        </w:rPr>
      </w:pPr>
    </w:p>
    <w:p>
      <w:pPr>
        <w:rPr>
          <w:rFonts w:hint="eastAsia" w:ascii="宋体" w:hAnsi="宋体" w:cs="宋体"/>
          <w:color w:val="000000"/>
          <w:sz w:val="24"/>
          <w:szCs w:val="24"/>
        </w:rPr>
      </w:pPr>
    </w:p>
    <w:p>
      <w:pPr>
        <w:rPr>
          <w:rFonts w:hint="eastAsia" w:ascii="宋体" w:hAnsi="宋体" w:cs="宋体"/>
          <w:color w:val="000000"/>
          <w:sz w:val="24"/>
          <w:szCs w:val="24"/>
        </w:rPr>
      </w:pPr>
      <w:r>
        <w:rPr>
          <w:rFonts w:hint="eastAsia" w:ascii="宋体" w:hAnsi="宋体" w:cs="宋体"/>
          <w:color w:val="000000"/>
          <w:sz w:val="24"/>
          <w:szCs w:val="24"/>
        </w:rPr>
        <w:t>法定代表人或被授权人（签字或盖章）：</w:t>
      </w:r>
    </w:p>
    <w:p>
      <w:pPr>
        <w:rPr>
          <w:rFonts w:hint="eastAsia" w:ascii="宋体" w:hAnsi="宋体" w:cs="宋体"/>
          <w:color w:val="000000"/>
          <w:sz w:val="24"/>
          <w:szCs w:val="24"/>
        </w:rPr>
      </w:pPr>
    </w:p>
    <w:p>
      <w:pPr>
        <w:rPr>
          <w:rFonts w:hint="eastAsia" w:ascii="宋体" w:hAnsi="宋体" w:cs="宋体"/>
          <w:color w:val="000000"/>
          <w:sz w:val="24"/>
          <w:szCs w:val="24"/>
        </w:rPr>
      </w:pPr>
      <w:r>
        <w:rPr>
          <w:rFonts w:hint="eastAsia" w:ascii="宋体" w:hAnsi="宋体" w:cs="宋体"/>
          <w:color w:val="000000"/>
          <w:sz w:val="24"/>
          <w:szCs w:val="24"/>
          <w:lang w:eastAsia="zh-CN"/>
        </w:rPr>
        <w:t>供应商</w:t>
      </w:r>
      <w:r>
        <w:rPr>
          <w:rFonts w:hint="eastAsia" w:ascii="宋体" w:hAnsi="宋体" w:cs="宋体"/>
          <w:color w:val="000000"/>
          <w:sz w:val="24"/>
          <w:szCs w:val="24"/>
        </w:rPr>
        <w:t>（盖章）：</w:t>
      </w:r>
    </w:p>
    <w:p>
      <w:pPr>
        <w:rPr>
          <w:rFonts w:hint="eastAsia" w:ascii="宋体" w:hAnsi="宋体" w:cs="宋体"/>
          <w:color w:val="000000"/>
          <w:sz w:val="24"/>
          <w:szCs w:val="24"/>
        </w:rPr>
      </w:pPr>
    </w:p>
    <w:p>
      <w:pPr>
        <w:rPr>
          <w:rFonts w:hint="eastAsia" w:ascii="宋体" w:hAnsi="宋体" w:cs="宋体"/>
          <w:color w:val="000000"/>
          <w:sz w:val="24"/>
          <w:szCs w:val="24"/>
        </w:rPr>
      </w:pPr>
      <w:r>
        <w:rPr>
          <w:rFonts w:hint="eastAsia" w:ascii="宋体" w:hAnsi="宋体" w:cs="宋体"/>
          <w:color w:val="000000"/>
          <w:sz w:val="24"/>
          <w:szCs w:val="24"/>
        </w:rPr>
        <w:t>日期：</w:t>
      </w:r>
    </w:p>
    <w:p>
      <w:pPr>
        <w:rPr>
          <w:rFonts w:hint="eastAsia"/>
        </w:rPr>
      </w:pPr>
      <w:r>
        <w:rPr>
          <w:rFonts w:hint="eastAsia" w:hAnsi="宋体" w:cs="宋体"/>
          <w:sz w:val="24"/>
        </w:rPr>
        <w:br w:type="page"/>
      </w:r>
      <w:bookmarkStart w:id="21" w:name="_Toc19619"/>
      <w:bookmarkStart w:id="22" w:name="_Toc28735"/>
    </w:p>
    <w:bookmarkEnd w:id="21"/>
    <w:bookmarkEnd w:id="22"/>
    <w:p>
      <w:pPr>
        <w:spacing w:before="281" w:line="185" w:lineRule="auto"/>
        <w:jc w:val="both"/>
        <w:rPr>
          <w:rFonts w:hint="eastAsia" w:ascii="宋体" w:hAnsi="宋体" w:eastAsia="宋体" w:cs="宋体"/>
          <w:spacing w:val="2"/>
          <w:sz w:val="28"/>
          <w:szCs w:val="28"/>
        </w:rPr>
      </w:pPr>
      <w:r>
        <w:rPr>
          <w:rFonts w:hint="eastAsia" w:ascii="宋体" w:hAnsi="宋体" w:eastAsia="宋体" w:cs="宋体"/>
          <w:b/>
          <w:bCs/>
          <w:spacing w:val="2"/>
          <w:sz w:val="28"/>
          <w:szCs w:val="28"/>
          <w:lang w:eastAsia="zh-CN"/>
        </w:rPr>
        <w:t>格式</w:t>
      </w:r>
      <w:r>
        <w:rPr>
          <w:rFonts w:hint="eastAsia" w:ascii="宋体" w:hAnsi="宋体" w:eastAsia="宋体" w:cs="宋体"/>
          <w:b/>
          <w:bCs/>
          <w:spacing w:val="2"/>
          <w:sz w:val="28"/>
          <w:szCs w:val="28"/>
          <w:lang w:val="en-US" w:eastAsia="zh-CN"/>
        </w:rPr>
        <w:t xml:space="preserve">3            </w:t>
      </w:r>
      <w:r>
        <w:rPr>
          <w:rFonts w:hint="eastAsia" w:ascii="宋体" w:hAnsi="宋体" w:cs="宋体"/>
          <w:b/>
          <w:bCs/>
          <w:spacing w:val="2"/>
          <w:sz w:val="28"/>
          <w:szCs w:val="28"/>
          <w:lang w:val="en-US" w:eastAsia="zh-CN"/>
        </w:rPr>
        <w:t xml:space="preserve">    </w:t>
      </w:r>
      <w:r>
        <w:rPr>
          <w:rFonts w:hint="eastAsia" w:ascii="宋体" w:hAnsi="宋体" w:eastAsia="宋体" w:cs="宋体"/>
          <w:b/>
          <w:bCs/>
          <w:spacing w:val="2"/>
          <w:sz w:val="28"/>
          <w:szCs w:val="28"/>
        </w:rPr>
        <w:t>政府采购供应商资格信用承诺函</w:t>
      </w:r>
    </w:p>
    <w:p>
      <w:pPr>
        <w:adjustRightInd/>
        <w:spacing w:before="122" w:line="380" w:lineRule="exact"/>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致（采购人）：</w:t>
      </w:r>
    </w:p>
    <w:p>
      <w:pPr>
        <w:adjustRightInd/>
        <w:spacing w:before="122" w:line="380" w:lineRule="exact"/>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 xml:space="preserve">供应商名称：                                         </w:t>
      </w:r>
    </w:p>
    <w:p>
      <w:pPr>
        <w:adjustRightInd/>
        <w:spacing w:before="122" w:line="380" w:lineRule="exact"/>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 xml:space="preserve">统一社会信用代码：                                   </w:t>
      </w:r>
    </w:p>
    <w:p>
      <w:pPr>
        <w:adjustRightInd/>
        <w:spacing w:before="122" w:line="380" w:lineRule="exact"/>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 xml:space="preserve">供应商地址：                                </w:t>
      </w:r>
    </w:p>
    <w:p>
      <w:pPr>
        <w:adjustRightInd/>
        <w:spacing w:before="122" w:line="380" w:lineRule="exact"/>
        <w:ind w:firstLine="568" w:firstLineChars="200"/>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adjustRightInd/>
        <w:spacing w:before="122" w:line="380" w:lineRule="exact"/>
        <w:ind w:firstLine="568" w:firstLineChars="200"/>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1.我单位具有符合采购文件资格要求独立承担民事责任的能力。</w:t>
      </w:r>
    </w:p>
    <w:p>
      <w:pPr>
        <w:adjustRightInd/>
        <w:spacing w:before="122" w:line="380" w:lineRule="exact"/>
        <w:ind w:firstLine="568" w:firstLineChars="200"/>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2.我单位具有符合采购文件资格要求的财务状况报告。</w:t>
      </w:r>
    </w:p>
    <w:p>
      <w:pPr>
        <w:adjustRightInd/>
        <w:spacing w:before="122" w:line="380" w:lineRule="exact"/>
        <w:ind w:firstLine="568" w:firstLineChars="200"/>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3.我单位具有符合采购文件资格要求的依法缴纳税收和社会保障记录的良好记录。</w:t>
      </w:r>
    </w:p>
    <w:p>
      <w:pPr>
        <w:adjustRightInd/>
        <w:spacing w:before="122" w:line="380" w:lineRule="exact"/>
        <w:ind w:firstLine="568" w:firstLineChars="200"/>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4.我单位具有符合采购文件资格要求履行合同所必需的设备和专业技术能力。</w:t>
      </w:r>
    </w:p>
    <w:p>
      <w:pPr>
        <w:adjustRightInd/>
        <w:spacing w:before="122" w:line="380" w:lineRule="exact"/>
        <w:ind w:firstLine="568" w:firstLineChars="200"/>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5.参加政府采购活动前三年内，在经营活动中没有重大违法记录。</w:t>
      </w:r>
    </w:p>
    <w:p>
      <w:pPr>
        <w:adjustRightInd/>
        <w:spacing w:before="122" w:line="380" w:lineRule="exact"/>
        <w:ind w:firstLine="568" w:firstLineChars="200"/>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若我单位承诺不实，自愿承担提供虚假材料谋取中标、成交的法律责任。</w:t>
      </w:r>
    </w:p>
    <w:p>
      <w:pPr>
        <w:adjustRightInd/>
        <w:spacing w:before="122" w:line="380" w:lineRule="exact"/>
        <w:ind w:firstLine="2556" w:firstLineChars="900"/>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 xml:space="preserve">承诺供应商（全称并加盖公章）：                 </w:t>
      </w:r>
    </w:p>
    <w:p>
      <w:pPr>
        <w:adjustRightInd/>
        <w:spacing w:before="122" w:line="380" w:lineRule="exact"/>
        <w:ind w:firstLine="1988" w:firstLineChars="700"/>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 xml:space="preserve">法定代表人或授权代表(签字或签章)：            </w:t>
      </w:r>
    </w:p>
    <w:p>
      <w:pPr>
        <w:adjustRightInd/>
        <w:spacing w:before="122" w:line="380" w:lineRule="exact"/>
        <w:ind w:firstLine="5680" w:firstLineChars="2000"/>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日期：  年  月  日</w:t>
      </w:r>
    </w:p>
    <w:p>
      <w:pPr>
        <w:adjustRightInd/>
        <w:spacing w:before="122" w:line="380" w:lineRule="exact"/>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注：1.供应商须在投标文件中按此模板提供承诺函，未提供视为未实质性响应</w:t>
      </w:r>
      <w:r>
        <w:rPr>
          <w:rFonts w:hint="eastAsia" w:ascii="宋体" w:hAnsi="宋体" w:cs="宋体"/>
          <w:spacing w:val="2"/>
          <w:sz w:val="28"/>
          <w:szCs w:val="28"/>
          <w:lang w:eastAsia="zh-CN"/>
        </w:rPr>
        <w:t>竞争性磋商文件</w:t>
      </w:r>
      <w:r>
        <w:rPr>
          <w:rFonts w:hint="eastAsia" w:ascii="宋体" w:hAnsi="宋体" w:eastAsia="宋体" w:cs="宋体"/>
          <w:spacing w:val="2"/>
          <w:sz w:val="28"/>
          <w:szCs w:val="28"/>
        </w:rPr>
        <w:t>要求，按无效投标处理。</w:t>
      </w:r>
    </w:p>
    <w:p>
      <w:pPr>
        <w:adjustRightInd/>
        <w:spacing w:before="122" w:line="380" w:lineRule="exact"/>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2.供应商的法定代表人（其他组织的为负责人） 或者授权代表的签字或盖章应真实、有效，如由授权代表签字或盖章的，应提供“法定代表人授权书”。</w:t>
      </w:r>
    </w:p>
    <w:p>
      <w:pPr>
        <w:adjustRightInd/>
        <w:spacing w:before="122" w:line="380" w:lineRule="exact"/>
        <w:textAlignment w:val="auto"/>
        <w:rPr>
          <w:rFonts w:hint="default" w:ascii="宋体" w:hAnsi="宋体" w:eastAsia="宋体" w:cs="宋体"/>
          <w:spacing w:val="2"/>
          <w:sz w:val="28"/>
          <w:szCs w:val="28"/>
          <w:lang w:val="en-US" w:eastAsia="zh-CN"/>
        </w:rPr>
      </w:pPr>
      <w:r>
        <w:rPr>
          <w:rFonts w:hint="eastAsia" w:ascii="宋体" w:hAnsi="宋体" w:eastAsia="宋体" w:cs="宋体"/>
          <w:spacing w:val="2"/>
          <w:sz w:val="28"/>
          <w:szCs w:val="28"/>
          <w:lang w:val="en-US" w:eastAsia="zh-CN"/>
        </w:rPr>
        <w:t>3.供应商在投标（响应）时，按照规定提供相关承诺函，无需再提交上述证明材料</w:t>
      </w:r>
      <w:r>
        <w:rPr>
          <w:rFonts w:hint="eastAsia" w:ascii="宋体" w:hAnsi="宋体" w:cs="宋体"/>
          <w:spacing w:val="2"/>
          <w:sz w:val="28"/>
          <w:szCs w:val="28"/>
          <w:lang w:val="en-US" w:eastAsia="zh-CN"/>
        </w:rPr>
        <w:t>。</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cs="宋体"/>
          <w:b/>
          <w:bCs/>
          <w:sz w:val="24"/>
          <w:lang w:eastAsia="zh-CN"/>
        </w:rPr>
      </w:pPr>
    </w:p>
    <w:p>
      <w:pPr>
        <w:spacing w:line="360" w:lineRule="auto"/>
        <w:rPr>
          <w:rFonts w:hint="eastAsia" w:ascii="宋体" w:hAnsi="宋体" w:cs="宋体"/>
          <w:b/>
          <w:bCs/>
          <w:sz w:val="24"/>
          <w:lang w:eastAsia="zh-CN"/>
        </w:rPr>
      </w:pPr>
    </w:p>
    <w:p>
      <w:pPr>
        <w:spacing w:line="360" w:lineRule="auto"/>
        <w:rPr>
          <w:rFonts w:hint="eastAsia" w:ascii="宋体" w:hAnsi="宋体" w:cs="宋体"/>
          <w:b/>
          <w:bCs/>
          <w:sz w:val="24"/>
          <w:lang w:val="en-US" w:eastAsia="zh-CN"/>
        </w:rPr>
      </w:pPr>
      <w:r>
        <w:rPr>
          <w:rFonts w:hint="eastAsia" w:ascii="宋体" w:hAnsi="宋体" w:cs="宋体"/>
          <w:b/>
          <w:bCs/>
          <w:sz w:val="24"/>
          <w:lang w:eastAsia="zh-CN"/>
        </w:rPr>
        <w:t>格式</w:t>
      </w:r>
      <w:r>
        <w:rPr>
          <w:rFonts w:hint="eastAsia" w:ascii="宋体" w:hAnsi="宋体" w:cs="宋体"/>
          <w:b/>
          <w:bCs/>
          <w:sz w:val="24"/>
          <w:lang w:val="en-US" w:eastAsia="zh-CN"/>
        </w:rPr>
        <w:t>4</w:t>
      </w:r>
    </w:p>
    <w:p>
      <w:pPr>
        <w:spacing w:line="360" w:lineRule="auto"/>
        <w:ind w:left="420"/>
        <w:jc w:val="center"/>
        <w:rPr>
          <w:rFonts w:hint="eastAsia" w:ascii="宋体" w:hAnsi="宋体" w:cs="宋体"/>
          <w:b/>
          <w:bCs/>
          <w:sz w:val="32"/>
          <w:szCs w:val="32"/>
        </w:rPr>
      </w:pPr>
      <w:r>
        <w:rPr>
          <w:rFonts w:hint="eastAsia" w:ascii="宋体" w:hAnsi="宋体" w:cs="宋体"/>
          <w:b/>
          <w:bCs/>
          <w:sz w:val="32"/>
          <w:szCs w:val="32"/>
        </w:rPr>
        <w:t>法定代表人授权委托书</w:t>
      </w:r>
    </w:p>
    <w:p>
      <w:pPr>
        <w:spacing w:line="360" w:lineRule="auto"/>
        <w:jc w:val="center"/>
        <w:rPr>
          <w:rFonts w:hint="eastAsia" w:ascii="宋体" w:hAnsi="宋体" w:cs="宋体"/>
          <w:sz w:val="28"/>
          <w:szCs w:val="28"/>
        </w:rPr>
      </w:pPr>
    </w:p>
    <w:p>
      <w:pPr>
        <w:spacing w:line="360" w:lineRule="auto"/>
        <w:ind w:firstLine="504" w:firstLineChars="210"/>
        <w:jc w:val="left"/>
        <w:rPr>
          <w:rFonts w:hint="eastAsia"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 xml:space="preserve"> (单位名称)的</w:t>
      </w:r>
      <w:r>
        <w:rPr>
          <w:rFonts w:hint="eastAsia" w:ascii="宋体" w:hAnsi="宋体" w:cs="宋体"/>
          <w:sz w:val="24"/>
          <w:u w:val="single"/>
        </w:rPr>
        <w:t xml:space="preserve">         </w:t>
      </w:r>
      <w:r>
        <w:rPr>
          <w:rFonts w:hint="eastAsia" w:ascii="宋体" w:hAnsi="宋体" w:cs="宋体"/>
          <w:sz w:val="24"/>
        </w:rPr>
        <w:t>（姓名）为我公司签署此已递交的</w:t>
      </w:r>
      <w:r>
        <w:rPr>
          <w:rFonts w:hint="eastAsia" w:ascii="宋体" w:hAnsi="宋体" w:cs="宋体"/>
          <w:sz w:val="24"/>
          <w:lang w:eastAsia="zh-CN"/>
        </w:rPr>
        <w:t>响应</w:t>
      </w:r>
      <w:r>
        <w:rPr>
          <w:rFonts w:hint="eastAsia" w:ascii="宋体" w:hAnsi="宋体" w:cs="宋体"/>
          <w:sz w:val="24"/>
        </w:rPr>
        <w:t>文件的法定代表人的授权委托代理人，代理人全权代表我所签署的此已递交的</w:t>
      </w:r>
      <w:r>
        <w:rPr>
          <w:rFonts w:hint="eastAsia" w:ascii="宋体" w:hAnsi="宋体" w:cs="宋体"/>
          <w:sz w:val="24"/>
          <w:lang w:eastAsia="zh-CN"/>
        </w:rPr>
        <w:t>响应</w:t>
      </w:r>
      <w:r>
        <w:rPr>
          <w:rFonts w:hint="eastAsia" w:ascii="宋体" w:hAnsi="宋体" w:cs="宋体"/>
          <w:sz w:val="24"/>
        </w:rPr>
        <w:t>文件内容我均承认。</w:t>
      </w:r>
    </w:p>
    <w:p>
      <w:pPr>
        <w:spacing w:line="360" w:lineRule="auto"/>
        <w:ind w:firstLine="540" w:firstLineChars="225"/>
        <w:jc w:val="left"/>
        <w:rPr>
          <w:rFonts w:hint="eastAsia" w:ascii="宋体" w:hAnsi="宋体" w:cs="宋体"/>
          <w:sz w:val="24"/>
        </w:rPr>
      </w:pPr>
      <w:r>
        <w:rPr>
          <w:rFonts w:hint="eastAsia" w:ascii="宋体" w:hAnsi="宋体" w:cs="宋体"/>
          <w:sz w:val="24"/>
        </w:rPr>
        <w:t>代理人无转委托权，特此委托。</w:t>
      </w:r>
    </w:p>
    <w:p>
      <w:pPr>
        <w:spacing w:line="360" w:lineRule="auto"/>
        <w:ind w:firstLine="540" w:firstLineChars="225"/>
        <w:jc w:val="left"/>
        <w:rPr>
          <w:rFonts w:hint="eastAsia" w:ascii="宋体" w:hAnsi="宋体" w:cs="宋体"/>
          <w:sz w:val="24"/>
        </w:rPr>
      </w:pPr>
      <w:r>
        <w:rPr>
          <w:rFonts w:hint="eastAsia" w:ascii="宋体" w:hAnsi="宋体" w:cs="宋体"/>
          <w:sz w:val="24"/>
        </w:rPr>
        <w:t>代理人：</w:t>
      </w:r>
      <w:r>
        <w:rPr>
          <w:rFonts w:hint="eastAsia" w:ascii="宋体" w:hAnsi="宋体" w:cs="宋体"/>
          <w:sz w:val="24"/>
          <w:u w:val="single"/>
        </w:rPr>
        <w:t>　　　　　</w:t>
      </w:r>
      <w:r>
        <w:rPr>
          <w:rFonts w:hint="eastAsia" w:ascii="宋体" w:hAnsi="宋体" w:cs="宋体"/>
          <w:sz w:val="24"/>
        </w:rPr>
        <w:t>性别：</w:t>
      </w:r>
      <w:r>
        <w:rPr>
          <w:rFonts w:hint="eastAsia" w:ascii="宋体" w:hAnsi="宋体" w:cs="宋体"/>
          <w:sz w:val="24"/>
          <w:u w:val="single"/>
        </w:rPr>
        <w:t>　　　　</w:t>
      </w:r>
      <w:r>
        <w:rPr>
          <w:rFonts w:hint="eastAsia" w:ascii="宋体" w:hAnsi="宋体" w:cs="宋体"/>
          <w:sz w:val="24"/>
        </w:rPr>
        <w:t>年龄：</w:t>
      </w:r>
      <w:r>
        <w:rPr>
          <w:rFonts w:hint="eastAsia" w:ascii="宋体" w:hAnsi="宋体" w:cs="宋体"/>
          <w:sz w:val="24"/>
          <w:u w:val="single"/>
        </w:rPr>
        <w:t>　　　　</w:t>
      </w:r>
    </w:p>
    <w:p>
      <w:pPr>
        <w:spacing w:line="360" w:lineRule="auto"/>
        <w:ind w:firstLine="540" w:firstLineChars="225"/>
        <w:jc w:val="left"/>
        <w:rPr>
          <w:rFonts w:hint="eastAsia" w:ascii="宋体" w:hAnsi="宋体" w:cs="宋体"/>
          <w:sz w:val="24"/>
        </w:rPr>
      </w:pPr>
      <w:r>
        <w:rPr>
          <w:rFonts w:hint="eastAsia" w:ascii="宋体" w:hAnsi="宋体" w:cs="宋体"/>
          <w:sz w:val="24"/>
        </w:rPr>
        <w:t>身份证号码：</w:t>
      </w:r>
      <w:r>
        <w:rPr>
          <w:rFonts w:hint="eastAsia" w:ascii="宋体" w:hAnsi="宋体" w:cs="宋体"/>
          <w:sz w:val="24"/>
          <w:u w:val="single"/>
        </w:rPr>
        <w:t>　　　　　　　　　　　</w:t>
      </w:r>
      <w:r>
        <w:rPr>
          <w:rFonts w:hint="eastAsia" w:ascii="宋体" w:hAnsi="宋体" w:cs="宋体"/>
          <w:sz w:val="24"/>
        </w:rPr>
        <w:t>职务：</w:t>
      </w:r>
      <w:r>
        <w:rPr>
          <w:rFonts w:hint="eastAsia" w:ascii="宋体" w:hAnsi="宋体" w:cs="宋体"/>
          <w:sz w:val="24"/>
          <w:u w:val="single"/>
        </w:rPr>
        <w:t>　　　　</w:t>
      </w:r>
    </w:p>
    <w:p>
      <w:pPr>
        <w:spacing w:line="360" w:lineRule="auto"/>
        <w:ind w:firstLine="540" w:firstLineChars="225"/>
        <w:jc w:val="left"/>
        <w:rPr>
          <w:rFonts w:hint="eastAsia" w:ascii="宋体" w:hAnsi="宋体" w:cs="宋体"/>
          <w:sz w:val="24"/>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w:t>
      </w:r>
      <w:r>
        <w:rPr>
          <w:rFonts w:hint="eastAsia" w:ascii="宋体" w:hAnsi="宋体" w:cs="宋体"/>
          <w:sz w:val="24"/>
        </w:rPr>
        <w:t>（盖章）</w:t>
      </w:r>
    </w:p>
    <w:p>
      <w:pPr>
        <w:spacing w:line="360" w:lineRule="auto"/>
        <w:ind w:firstLine="540" w:firstLineChars="225"/>
        <w:jc w:val="left"/>
        <w:rPr>
          <w:rFonts w:hint="eastAsia" w:ascii="宋体" w:hAnsi="宋体" w:cs="宋体"/>
          <w:sz w:val="24"/>
        </w:rPr>
      </w:pPr>
      <w:r>
        <w:rPr>
          <w:rFonts w:hint="eastAsia" w:ascii="宋体" w:hAnsi="宋体" w:cs="宋体"/>
          <w:sz w:val="24"/>
        </w:rPr>
        <w:t>法定代表人：</w:t>
      </w:r>
      <w:r>
        <w:rPr>
          <w:rFonts w:hint="eastAsia" w:ascii="宋体" w:hAnsi="宋体" w:cs="宋体"/>
          <w:sz w:val="24"/>
          <w:u w:val="single"/>
        </w:rPr>
        <w:t>　　　　　　　　　　　　</w:t>
      </w:r>
      <w:r>
        <w:rPr>
          <w:rFonts w:hint="eastAsia" w:ascii="宋体" w:hAnsi="宋体" w:cs="宋体"/>
          <w:sz w:val="24"/>
        </w:rPr>
        <w:t>（签字或盖章）</w:t>
      </w:r>
    </w:p>
    <w:p>
      <w:pPr>
        <w:jc w:val="center"/>
        <w:rPr>
          <w:rFonts w:hint="eastAsia" w:ascii="宋体" w:hAnsi="宋体" w:cs="宋体"/>
          <w:sz w:val="24"/>
        </w:rPr>
      </w:pPr>
      <w:r>
        <w:rPr>
          <w:rFonts w:hint="eastAsia" w:ascii="宋体" w:hAnsi="宋体" w:cs="宋体"/>
          <w:sz w:val="24"/>
        </w:rPr>
        <w:t>授权委托日期：</w:t>
      </w: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pPr>
        <w:ind w:firstLine="240" w:firstLineChars="100"/>
        <w:jc w:val="left"/>
        <w:rPr>
          <w:rFonts w:hint="eastAsia" w:ascii="宋体" w:hAnsi="宋体" w:cs="宋体"/>
          <w:sz w:val="24"/>
        </w:rPr>
      </w:pPr>
    </w:p>
    <w:p>
      <w:pPr>
        <w:ind w:firstLine="240" w:firstLineChars="100"/>
        <w:jc w:val="left"/>
        <w:rPr>
          <w:rFonts w:hint="eastAsia" w:ascii="宋体" w:hAnsi="宋体" w:cs="宋体"/>
          <w:sz w:val="24"/>
        </w:rPr>
      </w:pPr>
    </w:p>
    <w:p>
      <w:pPr>
        <w:ind w:firstLine="1200" w:firstLineChars="500"/>
        <w:jc w:val="left"/>
        <w:rPr>
          <w:rFonts w:hint="eastAsia" w:ascii="宋体" w:hAnsi="宋体" w:cs="宋体"/>
          <w:sz w:val="24"/>
        </w:rPr>
        <w:sectPr>
          <w:footerReference r:id="rId10" w:type="default"/>
          <w:pgSz w:w="11906" w:h="16838"/>
          <w:pgMar w:top="1417" w:right="1134" w:bottom="1247" w:left="1259" w:header="782" w:footer="992" w:gutter="0"/>
          <w:cols w:space="720" w:num="1"/>
          <w:titlePg/>
          <w:docGrid w:type="lines" w:linePitch="315" w:charSpace="0"/>
        </w:sectPr>
      </w:pPr>
      <w:r>
        <w:rPr>
          <w:rFonts w:hint="eastAsia" w:ascii="宋体" w:hAnsi="宋体" w:cs="宋体"/>
          <w:sz w:val="24"/>
        </w:rPr>
        <w:t>附身份证复印件：</w:t>
      </w:r>
    </w:p>
    <w:p>
      <w:pPr>
        <w:pStyle w:val="43"/>
        <w:rPr>
          <w:rFonts w:hint="default"/>
          <w:b w:val="0"/>
          <w:bCs w:val="0"/>
          <w:lang w:val="en-US" w:eastAsia="zh-CN"/>
        </w:rPr>
      </w:pPr>
    </w:p>
    <w:p>
      <w:pPr>
        <w:spacing w:line="360" w:lineRule="auto"/>
        <w:rPr>
          <w:rFonts w:hint="eastAsia" w:ascii="宋体" w:hAnsi="宋体" w:eastAsia="宋体" w:cs="宋体"/>
          <w:sz w:val="24"/>
        </w:rPr>
      </w:pPr>
      <w:r>
        <w:rPr>
          <w:rFonts w:hint="eastAsia" w:ascii="宋体" w:hAnsi="宋体" w:eastAsia="宋体" w:cs="宋体"/>
          <w:sz w:val="24"/>
        </w:rPr>
        <w:t>格式4-1</w:t>
      </w:r>
    </w:p>
    <w:p>
      <w:pPr>
        <w:adjustRightInd w:val="0"/>
        <w:spacing w:line="360" w:lineRule="auto"/>
        <w:jc w:val="center"/>
        <w:textAlignment w:val="baseline"/>
        <w:rPr>
          <w:rFonts w:hint="eastAsia" w:ascii="宋体" w:hAnsi="宋体" w:eastAsia="宋体" w:cs="宋体"/>
          <w:b/>
          <w:bCs/>
          <w:kern w:val="0"/>
          <w:sz w:val="30"/>
          <w:szCs w:val="30"/>
        </w:rPr>
      </w:pPr>
      <w:r>
        <w:rPr>
          <w:rFonts w:hint="eastAsia" w:ascii="宋体" w:hAnsi="宋体" w:eastAsia="宋体" w:cs="宋体"/>
          <w:b/>
          <w:bCs/>
          <w:kern w:val="0"/>
          <w:sz w:val="30"/>
          <w:szCs w:val="30"/>
        </w:rPr>
        <w:t>法定代表人身份证明书</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（法定代表人参加磋商的，出具此证明书）</w:t>
      </w:r>
    </w:p>
    <w:p>
      <w:pPr>
        <w:spacing w:line="360" w:lineRule="auto"/>
        <w:ind w:firstLine="570" w:firstLineChars="200"/>
        <w:rPr>
          <w:rFonts w:hint="eastAsia" w:ascii="宋体" w:hAnsi="宋体" w:eastAsia="宋体" w:cs="宋体"/>
          <w:sz w:val="28"/>
          <w:szCs w:val="28"/>
        </w:rPr>
      </w:pPr>
    </w:p>
    <w:p>
      <w:pPr>
        <w:spacing w:line="360" w:lineRule="auto"/>
        <w:ind w:firstLine="570" w:firstLineChars="200"/>
        <w:rPr>
          <w:rFonts w:hint="eastAsia" w:ascii="宋体" w:hAnsi="宋体" w:eastAsia="宋体" w:cs="宋体"/>
          <w:sz w:val="28"/>
          <w:szCs w:val="28"/>
        </w:rPr>
      </w:pPr>
      <w:r>
        <w:rPr>
          <w:rFonts w:hint="eastAsia" w:ascii="宋体" w:hAnsi="宋体" w:eastAsia="宋体" w:cs="宋体"/>
          <w:sz w:val="28"/>
          <w:szCs w:val="28"/>
        </w:rPr>
        <w:t>同志，系我单位法定代表人，任 职务。</w:t>
      </w:r>
    </w:p>
    <w:p>
      <w:pPr>
        <w:spacing w:line="360" w:lineRule="auto"/>
        <w:ind w:firstLine="570" w:firstLineChars="200"/>
        <w:rPr>
          <w:rFonts w:hint="eastAsia" w:ascii="宋体" w:hAnsi="宋体" w:eastAsia="宋体" w:cs="宋体"/>
          <w:sz w:val="28"/>
          <w:szCs w:val="28"/>
        </w:rPr>
      </w:pPr>
      <w:r>
        <w:rPr>
          <w:rFonts w:hint="eastAsia" w:ascii="宋体" w:hAnsi="宋体" w:eastAsia="宋体" w:cs="宋体"/>
          <w:sz w:val="28"/>
          <w:szCs w:val="28"/>
        </w:rPr>
        <w:t>特此证明。</w:t>
      </w:r>
    </w:p>
    <w:p>
      <w:pPr>
        <w:spacing w:line="360" w:lineRule="auto"/>
        <w:ind w:firstLine="570" w:firstLineChars="200"/>
        <w:rPr>
          <w:rFonts w:hint="eastAsia" w:ascii="宋体" w:hAnsi="宋体" w:eastAsia="宋体" w:cs="宋体"/>
          <w:sz w:val="28"/>
          <w:szCs w:val="28"/>
        </w:rPr>
      </w:pPr>
      <w:r>
        <w:rPr>
          <w:rFonts w:hint="eastAsia" w:ascii="宋体" w:hAnsi="宋体" w:eastAsia="宋体" w:cs="宋体"/>
          <w:sz w:val="28"/>
          <w:szCs w:val="28"/>
        </w:rPr>
        <w:t xml:space="preserve">附：联系地址：               </w:t>
      </w:r>
    </w:p>
    <w:p>
      <w:pPr>
        <w:spacing w:line="360" w:lineRule="auto"/>
        <w:ind w:firstLine="1140" w:firstLineChars="400"/>
        <w:rPr>
          <w:rFonts w:hint="eastAsia" w:ascii="宋体" w:hAnsi="宋体" w:eastAsia="宋体" w:cs="宋体"/>
          <w:b/>
          <w:sz w:val="28"/>
          <w:szCs w:val="28"/>
        </w:rPr>
      </w:pPr>
      <w:r>
        <w:rPr>
          <w:rFonts w:hint="eastAsia" w:ascii="宋体" w:hAnsi="宋体" w:eastAsia="宋体" w:cs="宋体"/>
          <w:sz w:val="28"/>
          <w:szCs w:val="28"/>
        </w:rPr>
        <w:t>联系电话：</w:t>
      </w:r>
    </w:p>
    <w:tbl>
      <w:tblPr>
        <w:tblStyle w:val="27"/>
        <w:tblpPr w:leftFromText="180" w:rightFromText="18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noWrap/>
          </w:tcPr>
          <w:p>
            <w:pPr>
              <w:spacing w:line="480" w:lineRule="exact"/>
              <w:rPr>
                <w:rFonts w:hint="eastAsia" w:ascii="宋体" w:hAnsi="宋体" w:eastAsia="宋体" w:cs="宋体"/>
                <w:b/>
                <w:bCs/>
                <w:sz w:val="24"/>
              </w:rPr>
            </w:pPr>
          </w:p>
          <w:p>
            <w:pPr>
              <w:spacing w:line="480" w:lineRule="exact"/>
              <w:rPr>
                <w:rFonts w:hint="eastAsia" w:ascii="宋体" w:hAnsi="宋体" w:eastAsia="宋体" w:cs="宋体"/>
                <w:b/>
                <w:bCs/>
                <w:sz w:val="24"/>
              </w:rPr>
            </w:pPr>
          </w:p>
          <w:p>
            <w:pPr>
              <w:spacing w:line="480" w:lineRule="exact"/>
              <w:jc w:val="center"/>
              <w:rPr>
                <w:rFonts w:hint="eastAsia" w:ascii="宋体" w:hAnsi="宋体" w:eastAsia="宋体" w:cs="宋体"/>
                <w:b/>
                <w:bCs/>
                <w:sz w:val="24"/>
              </w:rPr>
            </w:pPr>
            <w:r>
              <w:rPr>
                <w:rFonts w:hint="eastAsia" w:ascii="宋体" w:hAnsi="宋体" w:eastAsia="宋体" w:cs="宋体"/>
                <w:b/>
                <w:bCs/>
                <w:sz w:val="24"/>
              </w:rPr>
              <w:t>（※附：法定代表人身份证复印件※）</w:t>
            </w:r>
          </w:p>
          <w:p>
            <w:pPr>
              <w:spacing w:line="480" w:lineRule="exact"/>
              <w:rPr>
                <w:rFonts w:hint="eastAsia" w:ascii="宋体" w:hAnsi="宋体" w:eastAsia="宋体" w:cs="宋体"/>
                <w:sz w:val="24"/>
              </w:rPr>
            </w:pPr>
          </w:p>
          <w:p>
            <w:pPr>
              <w:spacing w:line="480" w:lineRule="exact"/>
              <w:rPr>
                <w:rFonts w:hint="eastAsia" w:ascii="宋体" w:hAnsi="宋体" w:eastAsia="宋体" w:cs="宋体"/>
                <w:sz w:val="24"/>
              </w:rPr>
            </w:pPr>
          </w:p>
        </w:tc>
      </w:tr>
    </w:tbl>
    <w:p>
      <w:pPr>
        <w:spacing w:line="360" w:lineRule="auto"/>
        <w:ind w:firstLine="1140" w:firstLineChars="400"/>
        <w:rPr>
          <w:rFonts w:hint="eastAsia" w:ascii="宋体" w:hAnsi="宋体" w:eastAsia="宋体" w:cs="宋体"/>
          <w:sz w:val="28"/>
          <w:szCs w:val="28"/>
        </w:rPr>
      </w:pPr>
    </w:p>
    <w:p>
      <w:pPr>
        <w:spacing w:line="360" w:lineRule="auto"/>
        <w:ind w:firstLine="4560" w:firstLineChars="1600"/>
        <w:rPr>
          <w:rFonts w:hint="eastAsia" w:ascii="宋体" w:hAnsi="宋体" w:eastAsia="宋体" w:cs="宋体"/>
          <w:sz w:val="28"/>
          <w:szCs w:val="28"/>
        </w:rPr>
      </w:pPr>
    </w:p>
    <w:p>
      <w:pPr>
        <w:spacing w:line="360" w:lineRule="auto"/>
        <w:ind w:firstLine="4560" w:firstLineChars="1600"/>
        <w:rPr>
          <w:rFonts w:hint="eastAsia" w:ascii="宋体" w:hAnsi="宋体" w:eastAsia="宋体" w:cs="宋体"/>
          <w:sz w:val="28"/>
          <w:szCs w:val="28"/>
        </w:rPr>
      </w:pPr>
    </w:p>
    <w:p>
      <w:pPr>
        <w:spacing w:line="360" w:lineRule="auto"/>
        <w:ind w:firstLine="4560" w:firstLineChars="1600"/>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ind w:firstLine="4560" w:firstLineChars="1600"/>
        <w:rPr>
          <w:rFonts w:hint="eastAsia" w:ascii="宋体" w:hAnsi="宋体" w:eastAsia="宋体" w:cs="宋体"/>
          <w:sz w:val="28"/>
          <w:szCs w:val="28"/>
        </w:rPr>
      </w:pPr>
      <w:r>
        <w:rPr>
          <w:rFonts w:hint="eastAsia" w:ascii="宋体" w:hAnsi="宋体" w:eastAsia="宋体" w:cs="宋体"/>
          <w:sz w:val="28"/>
          <w:szCs w:val="28"/>
        </w:rPr>
        <w:t xml:space="preserve">供应商名称（单位公章）： </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 xml:space="preserve">                年   月  日</w:t>
      </w: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pStyle w:val="22"/>
        <w:rPr>
          <w:rFonts w:hint="eastAsia" w:ascii="宋体" w:hAnsi="宋体" w:eastAsia="宋体" w:cs="宋体"/>
          <w:sz w:val="28"/>
          <w:szCs w:val="28"/>
        </w:rPr>
      </w:pPr>
    </w:p>
    <w:p>
      <w:pPr>
        <w:pStyle w:val="22"/>
        <w:rPr>
          <w:rFonts w:hint="eastAsia" w:ascii="宋体" w:hAnsi="宋体" w:eastAsia="宋体" w:cs="宋体"/>
          <w:sz w:val="28"/>
          <w:szCs w:val="28"/>
        </w:rPr>
      </w:pPr>
    </w:p>
    <w:p>
      <w:pPr>
        <w:pStyle w:val="22"/>
        <w:rPr>
          <w:rFonts w:hint="eastAsia" w:ascii="宋体" w:hAnsi="宋体" w:eastAsia="宋体" w:cs="宋体"/>
          <w:sz w:val="28"/>
          <w:szCs w:val="28"/>
        </w:rPr>
      </w:pPr>
    </w:p>
    <w:p>
      <w:pPr>
        <w:spacing w:line="360" w:lineRule="auto"/>
        <w:jc w:val="left"/>
        <w:rPr>
          <w:rFonts w:hint="eastAsia" w:ascii="宋体" w:hAnsi="宋体" w:eastAsia="宋体" w:cs="宋体"/>
          <w:sz w:val="24"/>
        </w:rPr>
      </w:pPr>
    </w:p>
    <w:p>
      <w:pPr>
        <w:pStyle w:val="44"/>
        <w:rPr>
          <w:rFonts w:hint="eastAsia" w:ascii="宋体" w:hAnsi="宋体" w:eastAsia="宋体" w:cs="宋体"/>
        </w:rPr>
      </w:pPr>
    </w:p>
    <w:p>
      <w:pPr>
        <w:spacing w:line="360" w:lineRule="auto"/>
        <w:jc w:val="left"/>
        <w:rPr>
          <w:rFonts w:hint="eastAsia" w:ascii="宋体" w:hAnsi="宋体" w:eastAsia="宋体" w:cs="宋体"/>
          <w:sz w:val="24"/>
        </w:rPr>
      </w:pPr>
      <w:r>
        <w:rPr>
          <w:rFonts w:hint="eastAsia" w:ascii="宋体" w:hAnsi="宋体" w:eastAsia="宋体" w:cs="宋体"/>
          <w:sz w:val="24"/>
        </w:rPr>
        <w:t>格式4-2</w:t>
      </w:r>
    </w:p>
    <w:p>
      <w:pPr>
        <w:adjustRightInd w:val="0"/>
        <w:spacing w:line="360" w:lineRule="auto"/>
        <w:jc w:val="center"/>
        <w:textAlignment w:val="baseline"/>
        <w:rPr>
          <w:rFonts w:hint="eastAsia" w:ascii="宋体" w:hAnsi="宋体" w:eastAsia="宋体" w:cs="宋体"/>
          <w:b/>
          <w:bCs/>
          <w:kern w:val="0"/>
          <w:sz w:val="30"/>
          <w:szCs w:val="30"/>
        </w:rPr>
      </w:pPr>
      <w:r>
        <w:rPr>
          <w:rFonts w:hint="eastAsia" w:ascii="宋体" w:hAnsi="宋体" w:eastAsia="宋体" w:cs="宋体"/>
          <w:b/>
          <w:bCs/>
          <w:kern w:val="0"/>
          <w:sz w:val="30"/>
          <w:szCs w:val="30"/>
        </w:rPr>
        <w:t>授权委托书</w:t>
      </w: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（委托代理人参加磋商的，出具此证明书）</w:t>
      </w:r>
    </w:p>
    <w:p>
      <w:pPr>
        <w:spacing w:line="360" w:lineRule="auto"/>
        <w:ind w:firstLine="570" w:firstLineChars="200"/>
        <w:rPr>
          <w:rFonts w:hint="eastAsia" w:ascii="宋体" w:hAnsi="宋体" w:eastAsia="宋体" w:cs="宋体"/>
          <w:sz w:val="28"/>
          <w:szCs w:val="28"/>
        </w:rPr>
      </w:pPr>
    </w:p>
    <w:p>
      <w:pPr>
        <w:spacing w:line="360" w:lineRule="auto"/>
        <w:ind w:firstLine="570" w:firstLineChars="200"/>
        <w:rPr>
          <w:rFonts w:hint="eastAsia" w:ascii="宋体" w:hAnsi="宋体" w:eastAsia="宋体" w:cs="宋体"/>
          <w:sz w:val="28"/>
          <w:szCs w:val="28"/>
        </w:rPr>
      </w:pPr>
      <w:r>
        <w:rPr>
          <w:rFonts w:hint="eastAsia" w:ascii="宋体" w:hAnsi="宋体" w:eastAsia="宋体" w:cs="宋体"/>
          <w:sz w:val="28"/>
          <w:szCs w:val="28"/>
        </w:rPr>
        <w:t>委托人授权（被委托人的姓名、职务）为委托人的委托代理人，就项目编号为号的项目及合同的执行，以本单位名义处理一切与之有关的事务。</w:t>
      </w:r>
    </w:p>
    <w:p>
      <w:pPr>
        <w:spacing w:line="360" w:lineRule="auto"/>
        <w:ind w:firstLine="570" w:firstLineChars="200"/>
        <w:rPr>
          <w:rFonts w:hint="eastAsia" w:ascii="宋体" w:hAnsi="宋体" w:eastAsia="宋体" w:cs="宋体"/>
          <w:sz w:val="28"/>
          <w:szCs w:val="28"/>
        </w:rPr>
      </w:pPr>
      <w:r>
        <w:rPr>
          <w:rFonts w:hint="eastAsia" w:ascii="宋体" w:hAnsi="宋体" w:eastAsia="宋体" w:cs="宋体"/>
          <w:sz w:val="28"/>
          <w:szCs w:val="28"/>
        </w:rPr>
        <w:t>本授权书于年月日签字生效，特此声明。</w:t>
      </w:r>
    </w:p>
    <w:p>
      <w:pPr>
        <w:spacing w:line="360" w:lineRule="auto"/>
        <w:rPr>
          <w:rFonts w:hint="eastAsia" w:ascii="宋体" w:hAnsi="宋体" w:eastAsia="宋体" w:cs="宋体"/>
          <w:sz w:val="28"/>
          <w:szCs w:val="28"/>
        </w:rPr>
      </w:pPr>
    </w:p>
    <w:p>
      <w:pPr>
        <w:pStyle w:val="12"/>
        <w:ind w:firstLine="570" w:firstLineChars="200"/>
        <w:rPr>
          <w:rFonts w:hint="eastAsia" w:ascii="宋体" w:hAnsi="宋体" w:eastAsia="宋体" w:cs="宋体"/>
          <w:sz w:val="28"/>
          <w:szCs w:val="28"/>
        </w:rPr>
      </w:pPr>
      <w:r>
        <w:rPr>
          <w:rFonts w:hint="eastAsia" w:ascii="宋体" w:hAnsi="宋体" w:eastAsia="宋体" w:cs="宋体"/>
          <w:sz w:val="28"/>
          <w:szCs w:val="28"/>
        </w:rPr>
        <w:t>委托人：单位名称（单位公章）           被委托人（签字）：</w:t>
      </w:r>
    </w:p>
    <w:p>
      <w:pPr>
        <w:pStyle w:val="12"/>
        <w:ind w:firstLine="570" w:firstLineChars="200"/>
        <w:rPr>
          <w:rFonts w:hint="eastAsia" w:ascii="宋体" w:hAnsi="宋体" w:eastAsia="宋体" w:cs="宋体"/>
          <w:sz w:val="28"/>
          <w:szCs w:val="28"/>
        </w:rPr>
      </w:pPr>
      <w:r>
        <w:rPr>
          <w:rFonts w:hint="eastAsia" w:ascii="宋体" w:hAnsi="宋体" w:eastAsia="宋体" w:cs="宋体"/>
          <w:sz w:val="28"/>
          <w:szCs w:val="28"/>
        </w:rPr>
        <w:t>法定代表人：（电子签章）</w:t>
      </w:r>
    </w:p>
    <w:tbl>
      <w:tblPr>
        <w:tblStyle w:val="27"/>
        <w:tblpPr w:leftFromText="180" w:rightFromText="180" w:vertAnchor="text" w:horzAnchor="page" w:tblpX="3282" w:tblpY="2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1" w:hRule="atLeast"/>
        </w:trPr>
        <w:tc>
          <w:tcPr>
            <w:tcW w:w="5508" w:type="dxa"/>
            <w:noWrap/>
          </w:tcPr>
          <w:p>
            <w:pPr>
              <w:spacing w:line="480" w:lineRule="exact"/>
              <w:rPr>
                <w:rFonts w:hint="eastAsia" w:ascii="宋体" w:hAnsi="宋体" w:eastAsia="宋体" w:cs="宋体"/>
                <w:b/>
                <w:bCs/>
                <w:sz w:val="24"/>
              </w:rPr>
            </w:pPr>
          </w:p>
          <w:p>
            <w:pPr>
              <w:spacing w:line="480" w:lineRule="exact"/>
              <w:rPr>
                <w:rFonts w:hint="eastAsia" w:ascii="宋体" w:hAnsi="宋体" w:eastAsia="宋体" w:cs="宋体"/>
                <w:b/>
                <w:bCs/>
                <w:sz w:val="24"/>
              </w:rPr>
            </w:pPr>
          </w:p>
          <w:p>
            <w:pPr>
              <w:spacing w:line="480" w:lineRule="exact"/>
              <w:jc w:val="center"/>
              <w:rPr>
                <w:rFonts w:hint="eastAsia" w:ascii="宋体" w:hAnsi="宋体" w:eastAsia="宋体" w:cs="宋体"/>
                <w:sz w:val="24"/>
              </w:rPr>
            </w:pPr>
            <w:r>
              <w:rPr>
                <w:rFonts w:hint="eastAsia" w:ascii="宋体" w:hAnsi="宋体" w:eastAsia="宋体" w:cs="宋体"/>
                <w:b/>
                <w:bCs/>
                <w:sz w:val="24"/>
              </w:rPr>
              <w:t>（※附：被委托人身份证复印件※）</w:t>
            </w:r>
          </w:p>
        </w:tc>
      </w:tr>
    </w:tbl>
    <w:p>
      <w:pPr>
        <w:spacing w:line="360" w:lineRule="auto"/>
        <w:ind w:firstLine="570" w:firstLineChars="200"/>
        <w:rPr>
          <w:rFonts w:hint="eastAsia" w:ascii="宋体" w:hAnsi="宋体" w:eastAsia="宋体" w:cs="宋体"/>
          <w:sz w:val="28"/>
          <w:szCs w:val="28"/>
        </w:rPr>
      </w:pPr>
    </w:p>
    <w:p>
      <w:pPr>
        <w:spacing w:line="360" w:lineRule="auto"/>
        <w:ind w:firstLine="570" w:firstLineChars="200"/>
        <w:rPr>
          <w:rFonts w:hint="eastAsia" w:ascii="宋体" w:hAnsi="宋体" w:eastAsia="宋体" w:cs="宋体"/>
          <w:sz w:val="28"/>
          <w:szCs w:val="28"/>
        </w:rPr>
      </w:pPr>
    </w:p>
    <w:p>
      <w:pPr>
        <w:spacing w:line="360" w:lineRule="auto"/>
        <w:ind w:firstLine="570" w:firstLineChars="200"/>
        <w:rPr>
          <w:rFonts w:hint="eastAsia" w:ascii="宋体" w:hAnsi="宋体" w:eastAsia="宋体" w:cs="宋体"/>
          <w:sz w:val="28"/>
          <w:szCs w:val="28"/>
        </w:rPr>
      </w:pPr>
    </w:p>
    <w:p>
      <w:pPr>
        <w:spacing w:line="360" w:lineRule="auto"/>
        <w:ind w:firstLine="5842" w:firstLineChars="2050"/>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p>
    <w:p>
      <w:pPr>
        <w:spacing w:line="360" w:lineRule="auto"/>
        <w:jc w:val="center"/>
        <w:rPr>
          <w:rFonts w:hint="eastAsia" w:ascii="宋体" w:hAnsi="宋体" w:eastAsia="宋体" w:cs="宋体"/>
          <w:sz w:val="28"/>
          <w:szCs w:val="28"/>
        </w:rPr>
      </w:pPr>
      <w:r>
        <w:rPr>
          <w:rFonts w:hint="eastAsia" w:ascii="宋体" w:hAnsi="宋体" w:eastAsia="宋体" w:cs="宋体"/>
          <w:sz w:val="28"/>
          <w:szCs w:val="28"/>
        </w:rPr>
        <w:t xml:space="preserve">                            年   月   日</w:t>
      </w:r>
    </w:p>
    <w:p>
      <w:pPr>
        <w:spacing w:line="360" w:lineRule="auto"/>
        <w:jc w:val="center"/>
        <w:rPr>
          <w:rFonts w:hint="eastAsia" w:ascii="宋体" w:hAnsi="宋体" w:eastAsia="宋体" w:cs="宋体"/>
          <w:sz w:val="28"/>
          <w:szCs w:val="28"/>
        </w:rPr>
      </w:pPr>
    </w:p>
    <w:p>
      <w:pPr>
        <w:adjustRightInd w:val="0"/>
        <w:spacing w:line="360" w:lineRule="auto"/>
        <w:jc w:val="left"/>
        <w:textAlignment w:val="baseline"/>
        <w:rPr>
          <w:rFonts w:hint="eastAsia" w:ascii="宋体" w:hAnsi="宋体" w:eastAsia="宋体" w:cs="宋体"/>
          <w:b/>
          <w:bCs/>
          <w:kern w:val="0"/>
          <w:sz w:val="30"/>
          <w:szCs w:val="30"/>
        </w:rPr>
      </w:pPr>
      <w:r>
        <w:rPr>
          <w:rFonts w:hint="eastAsia" w:ascii="宋体" w:hAnsi="宋体" w:eastAsia="宋体" w:cs="宋体"/>
          <w:sz w:val="24"/>
        </w:rPr>
        <w:br w:type="page"/>
      </w:r>
      <w:r>
        <w:rPr>
          <w:rFonts w:hint="eastAsia" w:ascii="宋体" w:hAnsi="宋体" w:eastAsia="宋体" w:cs="宋体"/>
          <w:sz w:val="24"/>
        </w:rPr>
        <w:t>格式5</w:t>
      </w:r>
    </w:p>
    <w:p>
      <w:pPr>
        <w:adjustRightInd w:val="0"/>
        <w:spacing w:line="360" w:lineRule="auto"/>
        <w:jc w:val="center"/>
        <w:textAlignment w:val="baseline"/>
        <w:rPr>
          <w:rFonts w:hint="eastAsia" w:ascii="宋体" w:hAnsi="宋体" w:eastAsia="宋体" w:cs="宋体"/>
          <w:b/>
          <w:bCs/>
          <w:kern w:val="0"/>
          <w:sz w:val="30"/>
          <w:szCs w:val="30"/>
        </w:rPr>
      </w:pPr>
      <w:r>
        <w:rPr>
          <w:rFonts w:hint="eastAsia" w:ascii="宋体" w:hAnsi="宋体" w:eastAsia="宋体" w:cs="宋体"/>
          <w:b/>
          <w:bCs/>
          <w:kern w:val="0"/>
          <w:sz w:val="30"/>
          <w:szCs w:val="30"/>
        </w:rPr>
        <w:t>承  诺  函</w:t>
      </w:r>
    </w:p>
    <w:p>
      <w:pPr>
        <w:spacing w:line="560" w:lineRule="exact"/>
        <w:jc w:val="left"/>
        <w:rPr>
          <w:rFonts w:hint="eastAsia" w:ascii="宋体" w:hAnsi="宋体" w:eastAsia="宋体" w:cs="宋体"/>
          <w:sz w:val="28"/>
          <w:szCs w:val="28"/>
        </w:rPr>
      </w:pPr>
      <w:r>
        <w:rPr>
          <w:rFonts w:hint="eastAsia" w:ascii="宋体" w:hAnsi="宋体" w:eastAsia="宋体" w:cs="宋体"/>
          <w:sz w:val="28"/>
          <w:szCs w:val="28"/>
        </w:rPr>
        <w:t>致：（采购人）</w:t>
      </w:r>
    </w:p>
    <w:p>
      <w:pPr>
        <w:pStyle w:val="61"/>
        <w:spacing w:line="560" w:lineRule="exact"/>
        <w:ind w:firstLine="712" w:firstLineChars="250"/>
        <w:jc w:val="left"/>
        <w:rPr>
          <w:rFonts w:hint="eastAsia" w:ascii="宋体" w:hAnsi="宋体" w:eastAsia="宋体" w:cs="宋体"/>
          <w:sz w:val="28"/>
          <w:szCs w:val="28"/>
        </w:rPr>
      </w:pPr>
      <w:r>
        <w:rPr>
          <w:rFonts w:hint="eastAsia" w:ascii="宋体" w:hAnsi="宋体" w:eastAsia="宋体" w:cs="宋体"/>
          <w:sz w:val="28"/>
          <w:szCs w:val="28"/>
        </w:rPr>
        <w:t>根据贵方</w:t>
      </w:r>
      <w:r>
        <w:rPr>
          <w:rFonts w:hint="eastAsia" w:ascii="宋体" w:hAnsi="宋体" w:eastAsia="宋体" w:cs="宋体"/>
          <w:sz w:val="28"/>
          <w:szCs w:val="28"/>
          <w:u w:val="single"/>
        </w:rPr>
        <w:t xml:space="preserve">            项目</w:t>
      </w:r>
      <w:r>
        <w:rPr>
          <w:rFonts w:hint="eastAsia" w:ascii="宋体" w:hAnsi="宋体" w:eastAsia="宋体" w:cs="宋体"/>
          <w:sz w:val="28"/>
          <w:szCs w:val="28"/>
        </w:rPr>
        <w:t>（项目编号：  号），委托代理人(全名、职务)代表供应商名称、地址)提交下述文件，并对之负法律责任。</w:t>
      </w:r>
    </w:p>
    <w:p>
      <w:pPr>
        <w:spacing w:line="560" w:lineRule="exact"/>
        <w:ind w:left="653" w:leftChars="304" w:firstLine="28" w:firstLineChars="10"/>
        <w:jc w:val="left"/>
        <w:rPr>
          <w:rFonts w:hint="eastAsia" w:ascii="宋体" w:hAnsi="宋体" w:eastAsia="宋体" w:cs="宋体"/>
          <w:sz w:val="28"/>
          <w:szCs w:val="28"/>
        </w:rPr>
      </w:pPr>
      <w:r>
        <w:rPr>
          <w:rFonts w:hint="eastAsia" w:ascii="宋体" w:hAnsi="宋体" w:eastAsia="宋体" w:cs="宋体"/>
          <w:sz w:val="28"/>
          <w:szCs w:val="28"/>
        </w:rPr>
        <w:t>据此函，宣布同意如下：</w:t>
      </w:r>
    </w:p>
    <w:p>
      <w:pPr>
        <w:adjustRightInd w:val="0"/>
        <w:spacing w:line="560" w:lineRule="exact"/>
        <w:ind w:firstLine="570" w:firstLineChars="200"/>
        <w:textAlignment w:val="baseline"/>
        <w:rPr>
          <w:rFonts w:hint="eastAsia" w:ascii="宋体" w:hAnsi="宋体" w:eastAsia="宋体" w:cs="宋体"/>
          <w:sz w:val="28"/>
          <w:szCs w:val="28"/>
        </w:rPr>
      </w:pPr>
      <w:r>
        <w:rPr>
          <w:rFonts w:hint="eastAsia" w:ascii="宋体" w:hAnsi="宋体" w:eastAsia="宋体" w:cs="宋体"/>
          <w:sz w:val="28"/>
          <w:szCs w:val="28"/>
        </w:rPr>
        <w:t>1.所附投标报价表中为人民币</w:t>
      </w:r>
      <w:r>
        <w:rPr>
          <w:rFonts w:hint="eastAsia" w:ascii="宋体" w:hAnsi="宋体" w:eastAsia="宋体" w:cs="宋体"/>
          <w:sz w:val="28"/>
          <w:szCs w:val="28"/>
          <w:u w:val="single"/>
        </w:rPr>
        <w:t>         </w:t>
      </w:r>
      <w:r>
        <w:rPr>
          <w:rFonts w:hint="eastAsia" w:ascii="宋体" w:hAnsi="宋体" w:eastAsia="宋体" w:cs="宋体"/>
          <w:sz w:val="28"/>
          <w:szCs w:val="28"/>
        </w:rPr>
        <w:t>元，合同履行期限：</w:t>
      </w:r>
      <w:r>
        <w:rPr>
          <w:rFonts w:hint="eastAsia" w:ascii="宋体" w:hAnsi="宋体" w:eastAsia="宋体" w:cs="宋体"/>
          <w:sz w:val="28"/>
          <w:szCs w:val="28"/>
          <w:u w:val="single"/>
        </w:rPr>
        <w:t xml:space="preserve">         </w:t>
      </w:r>
      <w:r>
        <w:rPr>
          <w:rFonts w:hint="eastAsia" w:ascii="宋体" w:hAnsi="宋体" w:eastAsia="宋体" w:cs="宋体"/>
          <w:sz w:val="28"/>
          <w:szCs w:val="28"/>
        </w:rPr>
        <w:t>。  </w:t>
      </w:r>
    </w:p>
    <w:p>
      <w:pPr>
        <w:adjustRightInd w:val="0"/>
        <w:spacing w:line="560" w:lineRule="exact"/>
        <w:ind w:firstLine="570" w:firstLineChars="200"/>
        <w:textAlignment w:val="baseline"/>
        <w:rPr>
          <w:rFonts w:hint="eastAsia" w:ascii="宋体" w:hAnsi="宋体" w:eastAsia="宋体" w:cs="宋体"/>
          <w:sz w:val="28"/>
          <w:szCs w:val="28"/>
        </w:rPr>
      </w:pPr>
      <w:r>
        <w:rPr>
          <w:rFonts w:hint="eastAsia" w:ascii="宋体" w:hAnsi="宋体" w:eastAsia="宋体" w:cs="宋体"/>
          <w:sz w:val="28"/>
          <w:szCs w:val="28"/>
        </w:rPr>
        <w:t>2.我们完全理解贵方不一定要接受最低报价，保证报价不存在低于成本的恶意报价行为，并同意本文件规定的响应性文件有效期；</w:t>
      </w:r>
    </w:p>
    <w:p>
      <w:pPr>
        <w:adjustRightInd w:val="0"/>
        <w:spacing w:line="560" w:lineRule="exact"/>
        <w:ind w:firstLine="570" w:firstLineChars="200"/>
        <w:textAlignment w:val="baseline"/>
        <w:rPr>
          <w:rFonts w:hint="eastAsia" w:ascii="宋体" w:hAnsi="宋体" w:eastAsia="宋体" w:cs="宋体"/>
          <w:sz w:val="28"/>
          <w:szCs w:val="28"/>
        </w:rPr>
      </w:pPr>
      <w:r>
        <w:rPr>
          <w:rFonts w:hint="eastAsia" w:ascii="宋体" w:hAnsi="宋体" w:eastAsia="宋体" w:cs="宋体"/>
          <w:sz w:val="28"/>
          <w:szCs w:val="28"/>
        </w:rPr>
        <w:t>3.保证响应性文件内容无任何虚假。若评标过程中查出有虚假，同意按无效投标处理并同意接受相关处罚；若成交之后查出有虚假的，同意被取消成交资格并同意接受相关处罚；</w:t>
      </w:r>
    </w:p>
    <w:p>
      <w:pPr>
        <w:adjustRightInd w:val="0"/>
        <w:spacing w:line="560" w:lineRule="exact"/>
        <w:ind w:firstLine="570" w:firstLineChars="200"/>
        <w:textAlignment w:val="baseline"/>
        <w:rPr>
          <w:rFonts w:hint="eastAsia" w:ascii="宋体" w:hAnsi="宋体" w:eastAsia="宋体" w:cs="宋体"/>
          <w:sz w:val="28"/>
          <w:szCs w:val="28"/>
        </w:rPr>
      </w:pPr>
      <w:r>
        <w:rPr>
          <w:rFonts w:hint="eastAsia" w:ascii="宋体" w:hAnsi="宋体" w:eastAsia="宋体" w:cs="宋体"/>
          <w:sz w:val="28"/>
          <w:szCs w:val="28"/>
        </w:rPr>
        <w:t>4.如果我们的响应性文件被接受，我们将履行磋商文件中规定的每一项要求，按期、按质、按量履行每项规定；</w:t>
      </w:r>
    </w:p>
    <w:p>
      <w:pPr>
        <w:adjustRightInd w:val="0"/>
        <w:spacing w:line="560" w:lineRule="exact"/>
        <w:ind w:firstLine="570" w:firstLineChars="200"/>
        <w:textAlignment w:val="baseline"/>
        <w:rPr>
          <w:rFonts w:hint="eastAsia" w:ascii="宋体" w:hAnsi="宋体" w:eastAsia="宋体" w:cs="宋体"/>
          <w:sz w:val="28"/>
          <w:szCs w:val="28"/>
        </w:rPr>
      </w:pPr>
      <w:r>
        <w:rPr>
          <w:rFonts w:hint="eastAsia" w:ascii="宋体" w:hAnsi="宋体" w:eastAsia="宋体" w:cs="宋体"/>
          <w:sz w:val="28"/>
          <w:szCs w:val="28"/>
        </w:rPr>
        <w:t>5.我们已详细审查全部磋商文件，包括修改文件以及全部参考资料和有关附件。我们完全理解并同意放弃对这方面有不明及误解的权利；</w:t>
      </w:r>
    </w:p>
    <w:p>
      <w:pPr>
        <w:adjustRightInd w:val="0"/>
        <w:spacing w:line="560" w:lineRule="exact"/>
        <w:ind w:firstLine="570" w:firstLineChars="200"/>
        <w:textAlignment w:val="baseline"/>
        <w:rPr>
          <w:rFonts w:hint="eastAsia" w:ascii="宋体" w:hAnsi="宋体" w:eastAsia="宋体" w:cs="宋体"/>
          <w:sz w:val="28"/>
          <w:szCs w:val="28"/>
        </w:rPr>
      </w:pPr>
      <w:r>
        <w:rPr>
          <w:rFonts w:hint="eastAsia" w:ascii="宋体" w:hAnsi="宋体" w:eastAsia="宋体" w:cs="宋体"/>
          <w:sz w:val="28"/>
          <w:szCs w:val="28"/>
        </w:rPr>
        <w:t>6.如果在规定的磋商会时间后，至响应性文件有效期满前撤回响应性文件，我们将自愿接受相关处罚；</w:t>
      </w:r>
    </w:p>
    <w:p>
      <w:pPr>
        <w:adjustRightInd w:val="0"/>
        <w:spacing w:line="560" w:lineRule="exact"/>
        <w:ind w:firstLine="570" w:firstLineChars="200"/>
        <w:textAlignment w:val="baseline"/>
        <w:rPr>
          <w:rFonts w:hint="eastAsia" w:ascii="宋体" w:hAnsi="宋体" w:eastAsia="宋体" w:cs="宋体"/>
          <w:sz w:val="28"/>
          <w:szCs w:val="28"/>
        </w:rPr>
      </w:pPr>
      <w:r>
        <w:rPr>
          <w:rFonts w:hint="eastAsia" w:ascii="宋体" w:hAnsi="宋体" w:eastAsia="宋体" w:cs="宋体"/>
          <w:sz w:val="28"/>
          <w:szCs w:val="28"/>
        </w:rPr>
        <w:t>7.成交后保证在与采购人签订合同之日起7个工作日内将合同向采购代理机构备案。我单位保证项目验收合格之日起5个工作日内将验收证明（验收书）向采购代理机构备案。</w:t>
      </w:r>
    </w:p>
    <w:p>
      <w:pPr>
        <w:adjustRightInd w:val="0"/>
        <w:spacing w:line="560" w:lineRule="exact"/>
        <w:ind w:firstLine="570" w:firstLineChars="200"/>
        <w:textAlignment w:val="baseline"/>
        <w:rPr>
          <w:rFonts w:hint="eastAsia" w:ascii="宋体" w:hAnsi="宋体" w:eastAsia="宋体" w:cs="宋体"/>
          <w:sz w:val="28"/>
          <w:szCs w:val="28"/>
        </w:rPr>
      </w:pPr>
      <w:r>
        <w:rPr>
          <w:rFonts w:hint="eastAsia" w:ascii="宋体" w:hAnsi="宋体" w:eastAsia="宋体" w:cs="宋体"/>
          <w:sz w:val="28"/>
          <w:szCs w:val="28"/>
        </w:rPr>
        <w:t>8.保证成交之后按照磋商文件的要求提供相关服务，如有违法或出现上述违背承诺的行为，我单位愿意接受按照国家法律法规等有关规定给予的处罚。</w:t>
      </w:r>
    </w:p>
    <w:p>
      <w:pPr>
        <w:adjustRightInd w:val="0"/>
        <w:spacing w:line="560" w:lineRule="exact"/>
        <w:ind w:firstLine="570" w:firstLineChars="200"/>
        <w:textAlignment w:val="baseline"/>
        <w:rPr>
          <w:rFonts w:hint="eastAsia" w:ascii="宋体" w:hAnsi="宋体" w:eastAsia="宋体" w:cs="宋体"/>
          <w:sz w:val="28"/>
          <w:szCs w:val="28"/>
        </w:rPr>
      </w:pPr>
      <w:r>
        <w:rPr>
          <w:rFonts w:hint="eastAsia" w:ascii="宋体" w:hAnsi="宋体" w:eastAsia="宋体" w:cs="宋体"/>
          <w:sz w:val="28"/>
          <w:szCs w:val="28"/>
        </w:rPr>
        <w:t>9.与磋商有关的一切正式往来请寄：</w:t>
      </w:r>
    </w:p>
    <w:p>
      <w:pPr>
        <w:adjustRightInd w:val="0"/>
        <w:spacing w:line="500" w:lineRule="exact"/>
        <w:ind w:firstLine="570" w:firstLineChars="200"/>
        <w:textAlignment w:val="baseline"/>
        <w:rPr>
          <w:rFonts w:hint="eastAsia" w:ascii="宋体" w:hAnsi="宋体" w:eastAsia="宋体" w:cs="宋体"/>
          <w:sz w:val="28"/>
          <w:szCs w:val="28"/>
        </w:rPr>
      </w:pPr>
    </w:p>
    <w:p>
      <w:pPr>
        <w:adjustRightInd w:val="0"/>
        <w:spacing w:line="500" w:lineRule="exact"/>
        <w:ind w:firstLine="570" w:firstLineChars="200"/>
        <w:textAlignment w:val="baseline"/>
        <w:rPr>
          <w:rFonts w:hint="eastAsia" w:ascii="宋体" w:hAnsi="宋体" w:eastAsia="宋体" w:cs="宋体"/>
          <w:sz w:val="28"/>
          <w:szCs w:val="28"/>
        </w:rPr>
      </w:pPr>
    </w:p>
    <w:p>
      <w:pPr>
        <w:adjustRightInd w:val="0"/>
        <w:spacing w:line="500" w:lineRule="exact"/>
        <w:ind w:firstLine="570" w:firstLineChars="200"/>
        <w:textAlignment w:val="baseline"/>
        <w:rPr>
          <w:rFonts w:hint="eastAsia" w:ascii="宋体" w:hAnsi="宋体" w:eastAsia="宋体" w:cs="宋体"/>
          <w:sz w:val="28"/>
          <w:szCs w:val="28"/>
        </w:rPr>
      </w:pPr>
      <w:r>
        <w:rPr>
          <w:rFonts w:hint="eastAsia" w:ascii="宋体" w:hAnsi="宋体" w:eastAsia="宋体" w:cs="宋体"/>
          <w:sz w:val="28"/>
          <w:szCs w:val="28"/>
        </w:rPr>
        <w:t>地址：                       邮箱：</w:t>
      </w:r>
    </w:p>
    <w:p>
      <w:pPr>
        <w:adjustRightInd w:val="0"/>
        <w:spacing w:line="500" w:lineRule="exact"/>
        <w:ind w:firstLine="570" w:firstLineChars="200"/>
        <w:textAlignment w:val="baseline"/>
        <w:rPr>
          <w:rFonts w:hint="eastAsia" w:ascii="宋体" w:hAnsi="宋体" w:eastAsia="宋体" w:cs="宋体"/>
          <w:sz w:val="28"/>
          <w:szCs w:val="28"/>
        </w:rPr>
      </w:pPr>
      <w:r>
        <w:rPr>
          <w:rFonts w:hint="eastAsia" w:ascii="宋体" w:hAnsi="宋体" w:eastAsia="宋体" w:cs="宋体"/>
          <w:sz w:val="28"/>
          <w:szCs w:val="28"/>
        </w:rPr>
        <w:t>电话：                       传真：</w:t>
      </w:r>
    </w:p>
    <w:p>
      <w:pPr>
        <w:adjustRightInd w:val="0"/>
        <w:spacing w:line="500" w:lineRule="exact"/>
        <w:ind w:firstLine="3705" w:firstLineChars="1300"/>
        <w:textAlignment w:val="baseline"/>
        <w:rPr>
          <w:rFonts w:hint="eastAsia" w:ascii="宋体" w:hAnsi="宋体" w:eastAsia="宋体" w:cs="宋体"/>
          <w:sz w:val="28"/>
          <w:szCs w:val="28"/>
        </w:rPr>
      </w:pPr>
      <w:r>
        <w:rPr>
          <w:rFonts w:hint="eastAsia" w:ascii="宋体" w:hAnsi="宋体" w:eastAsia="宋体" w:cs="宋体"/>
          <w:sz w:val="28"/>
          <w:szCs w:val="28"/>
        </w:rPr>
        <w:t xml:space="preserve">供应商名称：（单位公章）  </w:t>
      </w:r>
    </w:p>
    <w:p>
      <w:pPr>
        <w:pStyle w:val="12"/>
        <w:ind w:firstLine="3705" w:firstLineChars="1300"/>
        <w:rPr>
          <w:rFonts w:hint="eastAsia" w:ascii="宋体" w:hAnsi="宋体" w:eastAsia="宋体" w:cs="宋体"/>
          <w:sz w:val="28"/>
          <w:szCs w:val="28"/>
        </w:rPr>
      </w:pPr>
      <w:r>
        <w:rPr>
          <w:rFonts w:hint="eastAsia" w:ascii="宋体" w:hAnsi="宋体" w:eastAsia="宋体" w:cs="宋体"/>
          <w:sz w:val="28"/>
          <w:szCs w:val="28"/>
        </w:rPr>
        <w:t>法定代表人：（电子签章）</w:t>
      </w:r>
    </w:p>
    <w:p>
      <w:pPr>
        <w:wordWrap w:val="0"/>
        <w:spacing w:line="500" w:lineRule="exact"/>
        <w:ind w:firstLine="570" w:firstLineChars="200"/>
        <w:jc w:val="right"/>
        <w:rPr>
          <w:rFonts w:hint="eastAsia" w:ascii="宋体" w:hAnsi="宋体" w:eastAsia="宋体" w:cs="宋体"/>
          <w:sz w:val="28"/>
          <w:szCs w:val="28"/>
        </w:rPr>
      </w:pPr>
      <w:r>
        <w:rPr>
          <w:rFonts w:hint="eastAsia" w:ascii="宋体" w:hAnsi="宋体" w:eastAsia="宋体" w:cs="宋体"/>
          <w:sz w:val="28"/>
          <w:szCs w:val="28"/>
        </w:rPr>
        <w:t xml:space="preserve">     年  月  日</w:t>
      </w:r>
    </w:p>
    <w:p>
      <w:pPr>
        <w:spacing w:line="360" w:lineRule="auto"/>
        <w:jc w:val="left"/>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rPr>
        <w:t>格式6</w:t>
      </w:r>
    </w:p>
    <w:p>
      <w:pPr>
        <w:adjustRightInd w:val="0"/>
        <w:spacing w:line="360" w:lineRule="auto"/>
        <w:jc w:val="center"/>
        <w:textAlignment w:val="baseline"/>
        <w:rPr>
          <w:rFonts w:hint="eastAsia" w:ascii="宋体" w:hAnsi="宋体" w:eastAsia="宋体" w:cs="宋体"/>
          <w:b/>
          <w:bCs/>
          <w:kern w:val="0"/>
          <w:sz w:val="30"/>
          <w:szCs w:val="30"/>
        </w:rPr>
      </w:pPr>
      <w:r>
        <w:rPr>
          <w:rFonts w:hint="eastAsia" w:ascii="宋体" w:hAnsi="宋体" w:eastAsia="宋体" w:cs="宋体"/>
          <w:b/>
          <w:bCs/>
          <w:kern w:val="0"/>
          <w:sz w:val="30"/>
          <w:szCs w:val="30"/>
        </w:rPr>
        <w:t>供应商公司基本情况简介</w:t>
      </w:r>
    </w:p>
    <w:tbl>
      <w:tblPr>
        <w:tblStyle w:val="27"/>
        <w:tblpPr w:leftFromText="180" w:rightFromText="180" w:vertAnchor="text" w:horzAnchor="margin" w:tblpXSpec="center" w:tblpY="2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080"/>
        <w:gridCol w:w="1080"/>
        <w:gridCol w:w="285"/>
        <w:gridCol w:w="531"/>
        <w:gridCol w:w="705"/>
        <w:gridCol w:w="809"/>
        <w:gridCol w:w="816"/>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noWrap/>
            <w:vAlign w:val="center"/>
          </w:tcPr>
          <w:p>
            <w:pPr>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 xml:space="preserve"> 名称</w:t>
            </w:r>
          </w:p>
        </w:tc>
        <w:tc>
          <w:tcPr>
            <w:tcW w:w="6701" w:type="dxa"/>
            <w:gridSpan w:val="8"/>
            <w:noWrap/>
            <w:vAlign w:val="center"/>
          </w:tcPr>
          <w:p>
            <w:pPr>
              <w:adjustRightInd w:val="0"/>
              <w:spacing w:line="360" w:lineRule="auto"/>
              <w:jc w:val="center"/>
              <w:textAlignment w:val="baseline"/>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noWrap/>
            <w:vAlign w:val="center"/>
          </w:tcPr>
          <w:p>
            <w:pPr>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注册地址</w:t>
            </w:r>
          </w:p>
        </w:tc>
        <w:tc>
          <w:tcPr>
            <w:tcW w:w="2445" w:type="dxa"/>
            <w:gridSpan w:val="3"/>
            <w:noWrap/>
            <w:vAlign w:val="center"/>
          </w:tcPr>
          <w:p>
            <w:pPr>
              <w:adjustRightInd w:val="0"/>
              <w:spacing w:line="360" w:lineRule="auto"/>
              <w:jc w:val="center"/>
              <w:textAlignment w:val="baseline"/>
              <w:rPr>
                <w:rFonts w:hint="eastAsia" w:ascii="宋体" w:hAnsi="宋体" w:eastAsia="宋体" w:cs="宋体"/>
                <w:kern w:val="0"/>
                <w:szCs w:val="21"/>
              </w:rPr>
            </w:pPr>
          </w:p>
        </w:tc>
        <w:tc>
          <w:tcPr>
            <w:tcW w:w="1236" w:type="dxa"/>
            <w:gridSpan w:val="2"/>
            <w:noWrap/>
            <w:vAlign w:val="center"/>
          </w:tcPr>
          <w:p>
            <w:pPr>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邮政编码</w:t>
            </w:r>
          </w:p>
        </w:tc>
        <w:tc>
          <w:tcPr>
            <w:tcW w:w="3020" w:type="dxa"/>
            <w:gridSpan w:val="3"/>
            <w:noWrap/>
            <w:vAlign w:val="center"/>
          </w:tcPr>
          <w:p>
            <w:pPr>
              <w:adjustRightInd w:val="0"/>
              <w:spacing w:line="360" w:lineRule="auto"/>
              <w:jc w:val="center"/>
              <w:textAlignment w:val="baseline"/>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Merge w:val="restart"/>
            <w:noWrap/>
            <w:vAlign w:val="center"/>
          </w:tcPr>
          <w:p>
            <w:pPr>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联系方式</w:t>
            </w:r>
          </w:p>
        </w:tc>
        <w:tc>
          <w:tcPr>
            <w:tcW w:w="1080" w:type="dxa"/>
            <w:noWrap/>
            <w:vAlign w:val="center"/>
          </w:tcPr>
          <w:p>
            <w:pPr>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联系人</w:t>
            </w:r>
          </w:p>
        </w:tc>
        <w:tc>
          <w:tcPr>
            <w:tcW w:w="1365" w:type="dxa"/>
            <w:gridSpan w:val="2"/>
            <w:noWrap/>
            <w:vAlign w:val="center"/>
          </w:tcPr>
          <w:p>
            <w:pPr>
              <w:adjustRightInd w:val="0"/>
              <w:spacing w:line="360" w:lineRule="auto"/>
              <w:jc w:val="center"/>
              <w:textAlignment w:val="baseline"/>
              <w:rPr>
                <w:rFonts w:hint="eastAsia" w:ascii="宋体" w:hAnsi="宋体" w:eastAsia="宋体" w:cs="宋体"/>
                <w:kern w:val="0"/>
                <w:szCs w:val="21"/>
              </w:rPr>
            </w:pPr>
          </w:p>
        </w:tc>
        <w:tc>
          <w:tcPr>
            <w:tcW w:w="1236" w:type="dxa"/>
            <w:gridSpan w:val="2"/>
            <w:noWrap/>
            <w:vAlign w:val="center"/>
          </w:tcPr>
          <w:p>
            <w:pPr>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电话</w:t>
            </w:r>
          </w:p>
        </w:tc>
        <w:tc>
          <w:tcPr>
            <w:tcW w:w="3020" w:type="dxa"/>
            <w:gridSpan w:val="3"/>
            <w:noWrap/>
            <w:vAlign w:val="center"/>
          </w:tcPr>
          <w:p>
            <w:pPr>
              <w:adjustRightInd w:val="0"/>
              <w:spacing w:line="360" w:lineRule="auto"/>
              <w:jc w:val="center"/>
              <w:textAlignment w:val="baseline"/>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vMerge w:val="continue"/>
            <w:noWrap/>
            <w:vAlign w:val="center"/>
          </w:tcPr>
          <w:p>
            <w:pPr>
              <w:adjustRightInd w:val="0"/>
              <w:spacing w:line="360" w:lineRule="auto"/>
              <w:jc w:val="center"/>
              <w:textAlignment w:val="baseline"/>
              <w:rPr>
                <w:rFonts w:hint="eastAsia" w:ascii="宋体" w:hAnsi="宋体" w:eastAsia="宋体" w:cs="宋体"/>
                <w:kern w:val="0"/>
                <w:szCs w:val="21"/>
              </w:rPr>
            </w:pPr>
          </w:p>
        </w:tc>
        <w:tc>
          <w:tcPr>
            <w:tcW w:w="1080" w:type="dxa"/>
            <w:noWrap/>
            <w:vAlign w:val="center"/>
          </w:tcPr>
          <w:p>
            <w:pPr>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传真</w:t>
            </w:r>
          </w:p>
        </w:tc>
        <w:tc>
          <w:tcPr>
            <w:tcW w:w="1365" w:type="dxa"/>
            <w:gridSpan w:val="2"/>
            <w:noWrap/>
            <w:vAlign w:val="center"/>
          </w:tcPr>
          <w:p>
            <w:pPr>
              <w:adjustRightInd w:val="0"/>
              <w:spacing w:line="360" w:lineRule="auto"/>
              <w:jc w:val="center"/>
              <w:textAlignment w:val="baseline"/>
              <w:rPr>
                <w:rFonts w:hint="eastAsia" w:ascii="宋体" w:hAnsi="宋体" w:eastAsia="宋体" w:cs="宋体"/>
                <w:kern w:val="0"/>
                <w:szCs w:val="21"/>
              </w:rPr>
            </w:pPr>
          </w:p>
        </w:tc>
        <w:tc>
          <w:tcPr>
            <w:tcW w:w="1236" w:type="dxa"/>
            <w:gridSpan w:val="2"/>
            <w:noWrap/>
            <w:vAlign w:val="center"/>
          </w:tcPr>
          <w:p>
            <w:pPr>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网址</w:t>
            </w:r>
          </w:p>
        </w:tc>
        <w:tc>
          <w:tcPr>
            <w:tcW w:w="3020" w:type="dxa"/>
            <w:gridSpan w:val="3"/>
            <w:noWrap/>
            <w:vAlign w:val="center"/>
          </w:tcPr>
          <w:p>
            <w:pPr>
              <w:adjustRightInd w:val="0"/>
              <w:spacing w:line="360" w:lineRule="auto"/>
              <w:jc w:val="center"/>
              <w:textAlignment w:val="baseline"/>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noWrap/>
            <w:vAlign w:val="center"/>
          </w:tcPr>
          <w:p>
            <w:pPr>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营业执照号</w:t>
            </w:r>
          </w:p>
        </w:tc>
        <w:tc>
          <w:tcPr>
            <w:tcW w:w="6701" w:type="dxa"/>
            <w:gridSpan w:val="8"/>
            <w:noWrap/>
            <w:vAlign w:val="center"/>
          </w:tcPr>
          <w:p>
            <w:pPr>
              <w:adjustRightInd w:val="0"/>
              <w:spacing w:line="360" w:lineRule="auto"/>
              <w:jc w:val="center"/>
              <w:textAlignment w:val="baseline"/>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noWrap/>
            <w:vAlign w:val="center"/>
          </w:tcPr>
          <w:p>
            <w:pPr>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税务登记证号</w:t>
            </w:r>
          </w:p>
        </w:tc>
        <w:tc>
          <w:tcPr>
            <w:tcW w:w="6701" w:type="dxa"/>
            <w:gridSpan w:val="8"/>
            <w:noWrap/>
            <w:vAlign w:val="center"/>
          </w:tcPr>
          <w:p>
            <w:pPr>
              <w:adjustRightInd w:val="0"/>
              <w:spacing w:line="360" w:lineRule="auto"/>
              <w:jc w:val="center"/>
              <w:textAlignment w:val="baseline"/>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noWrap/>
            <w:vAlign w:val="center"/>
          </w:tcPr>
          <w:p>
            <w:pPr>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组织机构代码证号</w:t>
            </w:r>
          </w:p>
        </w:tc>
        <w:tc>
          <w:tcPr>
            <w:tcW w:w="6701" w:type="dxa"/>
            <w:gridSpan w:val="8"/>
            <w:noWrap/>
            <w:vAlign w:val="center"/>
          </w:tcPr>
          <w:p>
            <w:pPr>
              <w:adjustRightInd w:val="0"/>
              <w:spacing w:line="360" w:lineRule="auto"/>
              <w:jc w:val="center"/>
              <w:textAlignment w:val="baseline"/>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noWrap/>
            <w:vAlign w:val="center"/>
          </w:tcPr>
          <w:p>
            <w:pPr>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法定代表人</w:t>
            </w:r>
          </w:p>
        </w:tc>
        <w:tc>
          <w:tcPr>
            <w:tcW w:w="1080" w:type="dxa"/>
            <w:noWrap/>
            <w:vAlign w:val="center"/>
          </w:tcPr>
          <w:p>
            <w:pPr>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姓名</w:t>
            </w:r>
          </w:p>
        </w:tc>
        <w:tc>
          <w:tcPr>
            <w:tcW w:w="1080" w:type="dxa"/>
            <w:noWrap/>
            <w:vAlign w:val="center"/>
          </w:tcPr>
          <w:p>
            <w:pPr>
              <w:adjustRightInd w:val="0"/>
              <w:spacing w:line="360" w:lineRule="auto"/>
              <w:jc w:val="center"/>
              <w:textAlignment w:val="baseline"/>
              <w:rPr>
                <w:rFonts w:hint="eastAsia" w:ascii="宋体" w:hAnsi="宋体" w:eastAsia="宋体" w:cs="宋体"/>
                <w:kern w:val="0"/>
                <w:szCs w:val="21"/>
              </w:rPr>
            </w:pPr>
          </w:p>
        </w:tc>
        <w:tc>
          <w:tcPr>
            <w:tcW w:w="816" w:type="dxa"/>
            <w:gridSpan w:val="2"/>
            <w:noWrap/>
            <w:vAlign w:val="center"/>
          </w:tcPr>
          <w:p>
            <w:pPr>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职务</w:t>
            </w:r>
          </w:p>
        </w:tc>
        <w:tc>
          <w:tcPr>
            <w:tcW w:w="1514" w:type="dxa"/>
            <w:gridSpan w:val="2"/>
            <w:noWrap/>
            <w:vAlign w:val="center"/>
          </w:tcPr>
          <w:p>
            <w:pPr>
              <w:adjustRightInd w:val="0"/>
              <w:spacing w:line="360" w:lineRule="auto"/>
              <w:jc w:val="center"/>
              <w:textAlignment w:val="baseline"/>
              <w:rPr>
                <w:rFonts w:hint="eastAsia" w:ascii="宋体" w:hAnsi="宋体" w:eastAsia="宋体" w:cs="宋体"/>
                <w:kern w:val="0"/>
                <w:szCs w:val="21"/>
              </w:rPr>
            </w:pPr>
          </w:p>
        </w:tc>
        <w:tc>
          <w:tcPr>
            <w:tcW w:w="816" w:type="dxa"/>
            <w:noWrap/>
            <w:vAlign w:val="center"/>
          </w:tcPr>
          <w:p>
            <w:pPr>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电话</w:t>
            </w:r>
          </w:p>
        </w:tc>
        <w:tc>
          <w:tcPr>
            <w:tcW w:w="1395" w:type="dxa"/>
            <w:noWrap/>
            <w:vAlign w:val="center"/>
          </w:tcPr>
          <w:p>
            <w:pPr>
              <w:adjustRightInd w:val="0"/>
              <w:spacing w:line="360" w:lineRule="auto"/>
              <w:jc w:val="center"/>
              <w:textAlignment w:val="baseline"/>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noWrap/>
            <w:vAlign w:val="center"/>
          </w:tcPr>
          <w:p>
            <w:pPr>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注册资金</w:t>
            </w:r>
          </w:p>
        </w:tc>
        <w:tc>
          <w:tcPr>
            <w:tcW w:w="2160" w:type="dxa"/>
            <w:gridSpan w:val="2"/>
            <w:noWrap/>
            <w:vAlign w:val="center"/>
          </w:tcPr>
          <w:p>
            <w:pPr>
              <w:adjustRightInd w:val="0"/>
              <w:spacing w:line="360" w:lineRule="auto"/>
              <w:jc w:val="center"/>
              <w:textAlignment w:val="baseline"/>
              <w:rPr>
                <w:rFonts w:hint="eastAsia" w:ascii="宋体" w:hAnsi="宋体" w:eastAsia="宋体" w:cs="宋体"/>
                <w:kern w:val="0"/>
                <w:szCs w:val="21"/>
              </w:rPr>
            </w:pPr>
          </w:p>
        </w:tc>
        <w:tc>
          <w:tcPr>
            <w:tcW w:w="2330" w:type="dxa"/>
            <w:gridSpan w:val="4"/>
            <w:noWrap/>
            <w:vAlign w:val="center"/>
          </w:tcPr>
          <w:p>
            <w:pPr>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成立时间</w:t>
            </w:r>
          </w:p>
        </w:tc>
        <w:tc>
          <w:tcPr>
            <w:tcW w:w="2211" w:type="dxa"/>
            <w:gridSpan w:val="2"/>
            <w:noWrap/>
            <w:vAlign w:val="center"/>
          </w:tcPr>
          <w:p>
            <w:pPr>
              <w:adjustRightInd w:val="0"/>
              <w:spacing w:line="360" w:lineRule="auto"/>
              <w:jc w:val="center"/>
              <w:textAlignment w:val="baseline"/>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noWrap/>
            <w:vAlign w:val="center"/>
          </w:tcPr>
          <w:p>
            <w:pPr>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开户银行</w:t>
            </w:r>
          </w:p>
        </w:tc>
        <w:tc>
          <w:tcPr>
            <w:tcW w:w="2160" w:type="dxa"/>
            <w:gridSpan w:val="2"/>
            <w:noWrap/>
            <w:vAlign w:val="center"/>
          </w:tcPr>
          <w:p>
            <w:pPr>
              <w:adjustRightInd w:val="0"/>
              <w:spacing w:line="360" w:lineRule="auto"/>
              <w:jc w:val="center"/>
              <w:textAlignment w:val="baseline"/>
              <w:rPr>
                <w:rFonts w:hint="eastAsia" w:ascii="宋体" w:hAnsi="宋体" w:eastAsia="宋体" w:cs="宋体"/>
                <w:kern w:val="0"/>
                <w:szCs w:val="21"/>
              </w:rPr>
            </w:pPr>
          </w:p>
        </w:tc>
        <w:tc>
          <w:tcPr>
            <w:tcW w:w="2330" w:type="dxa"/>
            <w:gridSpan w:val="4"/>
            <w:noWrap/>
            <w:vAlign w:val="center"/>
          </w:tcPr>
          <w:p>
            <w:pPr>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账号</w:t>
            </w:r>
          </w:p>
        </w:tc>
        <w:tc>
          <w:tcPr>
            <w:tcW w:w="2211" w:type="dxa"/>
            <w:gridSpan w:val="2"/>
            <w:noWrap/>
            <w:vAlign w:val="center"/>
          </w:tcPr>
          <w:p>
            <w:pPr>
              <w:adjustRightInd w:val="0"/>
              <w:spacing w:line="360" w:lineRule="auto"/>
              <w:jc w:val="center"/>
              <w:textAlignment w:val="baseline"/>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88" w:type="dxa"/>
            <w:noWrap/>
            <w:vAlign w:val="center"/>
          </w:tcPr>
          <w:p>
            <w:pPr>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经营范围</w:t>
            </w:r>
          </w:p>
        </w:tc>
        <w:tc>
          <w:tcPr>
            <w:tcW w:w="6701" w:type="dxa"/>
            <w:gridSpan w:val="8"/>
            <w:noWrap/>
            <w:vAlign w:val="center"/>
          </w:tcPr>
          <w:p>
            <w:pPr>
              <w:adjustRightInd w:val="0"/>
              <w:spacing w:line="360" w:lineRule="auto"/>
              <w:jc w:val="center"/>
              <w:textAlignment w:val="baseline"/>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88" w:type="dxa"/>
            <w:noWrap/>
            <w:vAlign w:val="center"/>
          </w:tcPr>
          <w:p>
            <w:pPr>
              <w:adjustRightInd w:val="0"/>
              <w:spacing w:line="360" w:lineRule="auto"/>
              <w:jc w:val="center"/>
              <w:textAlignment w:val="baseline"/>
              <w:rPr>
                <w:rFonts w:hint="eastAsia" w:ascii="宋体" w:hAnsi="宋体" w:eastAsia="宋体" w:cs="宋体"/>
                <w:kern w:val="0"/>
                <w:szCs w:val="21"/>
              </w:rPr>
            </w:pPr>
            <w:r>
              <w:rPr>
                <w:rFonts w:hint="eastAsia" w:ascii="宋体" w:hAnsi="宋体" w:eastAsia="宋体" w:cs="宋体"/>
                <w:kern w:val="0"/>
                <w:szCs w:val="21"/>
              </w:rPr>
              <w:t>备注</w:t>
            </w:r>
          </w:p>
        </w:tc>
        <w:tc>
          <w:tcPr>
            <w:tcW w:w="6701" w:type="dxa"/>
            <w:gridSpan w:val="8"/>
            <w:noWrap/>
            <w:vAlign w:val="center"/>
          </w:tcPr>
          <w:p>
            <w:pPr>
              <w:adjustRightInd w:val="0"/>
              <w:spacing w:line="360" w:lineRule="auto"/>
              <w:jc w:val="center"/>
              <w:textAlignment w:val="baseline"/>
              <w:rPr>
                <w:rFonts w:hint="eastAsia" w:ascii="宋体" w:hAnsi="宋体" w:eastAsia="宋体" w:cs="宋体"/>
                <w:kern w:val="0"/>
                <w:szCs w:val="21"/>
              </w:rPr>
            </w:pPr>
          </w:p>
        </w:tc>
      </w:tr>
    </w:tbl>
    <w:p>
      <w:pPr>
        <w:spacing w:line="360" w:lineRule="auto"/>
        <w:ind w:firstLine="215" w:firstLineChars="100"/>
        <w:rPr>
          <w:rFonts w:hint="eastAsia" w:ascii="宋体" w:hAnsi="宋体" w:eastAsia="宋体" w:cs="宋体"/>
          <w:sz w:val="28"/>
          <w:szCs w:val="28"/>
        </w:rPr>
      </w:pPr>
      <w:r>
        <w:rPr>
          <w:rFonts w:hint="eastAsia" w:ascii="宋体" w:hAnsi="宋体" w:eastAsia="宋体" w:cs="宋体"/>
          <w:szCs w:val="21"/>
        </w:rPr>
        <w:t>注：供应商可根据实际情况自行</w:t>
      </w:r>
      <w:r>
        <w:rPr>
          <w:rFonts w:hint="eastAsia" w:ascii="宋体" w:hAnsi="宋体" w:eastAsia="宋体" w:cs="宋体"/>
          <w:bCs/>
          <w:szCs w:val="21"/>
        </w:rPr>
        <w:t>添加</w:t>
      </w:r>
      <w:r>
        <w:rPr>
          <w:rFonts w:hint="eastAsia" w:ascii="宋体" w:hAnsi="宋体" w:eastAsia="宋体" w:cs="宋体"/>
          <w:szCs w:val="21"/>
        </w:rPr>
        <w:t>表格内容。</w:t>
      </w:r>
    </w:p>
    <w:p>
      <w:pPr>
        <w:spacing w:line="360" w:lineRule="auto"/>
        <w:ind w:firstLine="650" w:firstLineChars="200"/>
        <w:jc w:val="center"/>
        <w:rPr>
          <w:rFonts w:hint="eastAsia" w:ascii="宋体" w:hAnsi="宋体" w:eastAsia="宋体" w:cs="宋体"/>
          <w:b/>
          <w:sz w:val="32"/>
          <w:szCs w:val="32"/>
        </w:rPr>
      </w:pPr>
    </w:p>
    <w:p>
      <w:pPr>
        <w:spacing w:line="560" w:lineRule="exact"/>
        <w:jc w:val="right"/>
        <w:rPr>
          <w:rFonts w:hint="eastAsia" w:ascii="宋体" w:hAnsi="宋体" w:eastAsia="宋体" w:cs="宋体"/>
          <w:sz w:val="28"/>
          <w:szCs w:val="28"/>
        </w:rPr>
      </w:pPr>
      <w:r>
        <w:rPr>
          <w:rFonts w:hint="eastAsia" w:ascii="宋体" w:hAnsi="宋体" w:eastAsia="宋体" w:cs="宋体"/>
          <w:sz w:val="28"/>
          <w:szCs w:val="28"/>
        </w:rPr>
        <w:t xml:space="preserve">单位名称：（公章）              </w:t>
      </w:r>
    </w:p>
    <w:p>
      <w:pPr>
        <w:pStyle w:val="12"/>
        <w:jc w:val="right"/>
        <w:rPr>
          <w:rFonts w:hint="eastAsia" w:ascii="宋体" w:hAnsi="宋体" w:eastAsia="宋体" w:cs="宋体"/>
          <w:sz w:val="28"/>
          <w:szCs w:val="28"/>
        </w:rPr>
      </w:pPr>
      <w:r>
        <w:rPr>
          <w:rFonts w:hint="eastAsia" w:ascii="宋体" w:hAnsi="宋体" w:eastAsia="宋体" w:cs="宋体"/>
          <w:sz w:val="28"/>
          <w:szCs w:val="28"/>
        </w:rPr>
        <w:t>法定代表人：（电子签章）</w:t>
      </w:r>
    </w:p>
    <w:p>
      <w:pPr>
        <w:spacing w:line="360" w:lineRule="auto"/>
        <w:ind w:firstLine="570" w:firstLineChars="200"/>
        <w:jc w:val="right"/>
        <w:rPr>
          <w:rFonts w:hint="eastAsia" w:ascii="宋体" w:hAnsi="宋体" w:eastAsia="宋体" w:cs="宋体"/>
          <w:sz w:val="28"/>
          <w:szCs w:val="28"/>
        </w:rPr>
      </w:pPr>
    </w:p>
    <w:p>
      <w:pPr>
        <w:spacing w:line="360" w:lineRule="auto"/>
        <w:ind w:firstLine="570" w:firstLineChars="200"/>
        <w:jc w:val="right"/>
        <w:rPr>
          <w:rFonts w:hint="eastAsia" w:ascii="宋体" w:hAnsi="宋体" w:eastAsia="宋体" w:cs="宋体"/>
          <w:sz w:val="28"/>
          <w:szCs w:val="28"/>
        </w:rPr>
      </w:pPr>
      <w:r>
        <w:rPr>
          <w:rFonts w:hint="eastAsia" w:ascii="宋体" w:hAnsi="宋体" w:eastAsia="宋体" w:cs="宋体"/>
          <w:sz w:val="28"/>
          <w:szCs w:val="28"/>
        </w:rPr>
        <w:t>年  月  日</w:t>
      </w:r>
    </w:p>
    <w:p>
      <w:pPr>
        <w:spacing w:line="360" w:lineRule="auto"/>
        <w:jc w:val="left"/>
        <w:rPr>
          <w:rFonts w:hint="eastAsia" w:ascii="宋体" w:hAnsi="宋体" w:eastAsia="宋体" w:cs="宋体"/>
          <w:sz w:val="24"/>
        </w:rPr>
      </w:pPr>
    </w:p>
    <w:p>
      <w:pPr>
        <w:spacing w:line="360" w:lineRule="auto"/>
        <w:jc w:val="left"/>
        <w:rPr>
          <w:rFonts w:hint="eastAsia" w:ascii="宋体" w:hAnsi="宋体" w:eastAsia="宋体" w:cs="宋体"/>
          <w:sz w:val="24"/>
        </w:rPr>
      </w:pPr>
    </w:p>
    <w:p>
      <w:pPr>
        <w:spacing w:line="360" w:lineRule="auto"/>
        <w:jc w:val="left"/>
        <w:rPr>
          <w:rFonts w:hint="eastAsia" w:ascii="宋体" w:hAnsi="宋体" w:eastAsia="宋体" w:cs="宋体"/>
          <w:sz w:val="24"/>
        </w:rPr>
      </w:pPr>
    </w:p>
    <w:p>
      <w:pPr>
        <w:spacing w:line="360" w:lineRule="auto"/>
        <w:jc w:val="left"/>
        <w:rPr>
          <w:rFonts w:hint="eastAsia" w:ascii="宋体" w:hAnsi="宋体" w:eastAsia="宋体" w:cs="宋体"/>
          <w:sz w:val="28"/>
          <w:szCs w:val="28"/>
        </w:rPr>
      </w:pPr>
      <w:r>
        <w:rPr>
          <w:rFonts w:hint="eastAsia" w:ascii="宋体" w:hAnsi="宋体" w:eastAsia="宋体" w:cs="宋体"/>
          <w:sz w:val="24"/>
        </w:rPr>
        <w:t>格式7</w:t>
      </w:r>
    </w:p>
    <w:p>
      <w:pPr>
        <w:adjustRightInd w:val="0"/>
        <w:spacing w:line="360" w:lineRule="auto"/>
        <w:jc w:val="center"/>
        <w:textAlignment w:val="baseline"/>
        <w:rPr>
          <w:rFonts w:hint="eastAsia" w:ascii="宋体" w:hAnsi="宋体" w:eastAsia="宋体" w:cs="宋体"/>
          <w:b/>
          <w:bCs/>
          <w:kern w:val="0"/>
          <w:sz w:val="30"/>
          <w:szCs w:val="30"/>
        </w:rPr>
      </w:pPr>
      <w:r>
        <w:rPr>
          <w:rFonts w:hint="eastAsia" w:ascii="宋体" w:hAnsi="宋体" w:eastAsia="宋体" w:cs="宋体"/>
          <w:b/>
          <w:bCs/>
          <w:kern w:val="0"/>
          <w:sz w:val="30"/>
          <w:szCs w:val="30"/>
        </w:rPr>
        <w:t>反商业贿赂承诺书</w:t>
      </w:r>
    </w:p>
    <w:p>
      <w:pPr>
        <w:spacing w:line="360" w:lineRule="auto"/>
        <w:ind w:firstLine="570" w:firstLineChars="200"/>
        <w:rPr>
          <w:rFonts w:hint="eastAsia" w:ascii="宋体" w:hAnsi="宋体" w:eastAsia="宋体" w:cs="宋体"/>
          <w:sz w:val="28"/>
          <w:szCs w:val="28"/>
        </w:rPr>
      </w:pPr>
      <w:r>
        <w:rPr>
          <w:rFonts w:hint="eastAsia" w:ascii="宋体" w:hAnsi="宋体" w:eastAsia="宋体" w:cs="宋体"/>
          <w:sz w:val="28"/>
          <w:szCs w:val="28"/>
        </w:rPr>
        <w:t>在 采购活动中，我单位郑重承诺：</w:t>
      </w:r>
    </w:p>
    <w:p>
      <w:pPr>
        <w:spacing w:line="360" w:lineRule="auto"/>
        <w:ind w:firstLine="570" w:firstLineChars="200"/>
        <w:rPr>
          <w:rFonts w:hint="eastAsia" w:ascii="宋体" w:hAnsi="宋体" w:eastAsia="宋体" w:cs="宋体"/>
          <w:sz w:val="28"/>
          <w:szCs w:val="28"/>
        </w:rPr>
      </w:pPr>
      <w:r>
        <w:rPr>
          <w:rFonts w:hint="eastAsia" w:ascii="宋体" w:hAnsi="宋体" w:eastAsia="宋体" w:cs="宋体"/>
          <w:sz w:val="28"/>
          <w:szCs w:val="28"/>
        </w:rPr>
        <w:t>一、公平竞争参加本次竞争性活动。</w:t>
      </w:r>
    </w:p>
    <w:p>
      <w:pPr>
        <w:spacing w:line="360" w:lineRule="auto"/>
        <w:ind w:firstLine="570" w:firstLineChars="200"/>
        <w:rPr>
          <w:rFonts w:hint="eastAsia" w:ascii="宋体" w:hAnsi="宋体" w:eastAsia="宋体" w:cs="宋体"/>
          <w:sz w:val="28"/>
          <w:szCs w:val="28"/>
        </w:rPr>
      </w:pPr>
      <w:r>
        <w:rPr>
          <w:rFonts w:hint="eastAsia" w:ascii="宋体" w:hAnsi="宋体" w:eastAsia="宋体" w:cs="宋体"/>
          <w:sz w:val="28"/>
          <w:szCs w:val="28"/>
        </w:rPr>
        <w:t>二、杜绝任何形式的商业贿赂行为。不向国家工作人员、政府采购代理机构工作人员、评审专家及其亲属提供礼品、有价证券、购物券、回扣、佣金、咨询费、劳务费、赞助费、宣传费、宴请；不为其报销各种消费凭证，不支付其旅游、娱乐等费用。</w:t>
      </w:r>
    </w:p>
    <w:p>
      <w:pPr>
        <w:spacing w:line="360" w:lineRule="auto"/>
        <w:ind w:firstLine="570" w:firstLineChars="200"/>
        <w:rPr>
          <w:rFonts w:hint="eastAsia" w:ascii="宋体" w:hAnsi="宋体" w:eastAsia="宋体" w:cs="宋体"/>
          <w:sz w:val="28"/>
          <w:szCs w:val="28"/>
        </w:rPr>
      </w:pPr>
      <w:r>
        <w:rPr>
          <w:rFonts w:hint="eastAsia" w:ascii="宋体" w:hAnsi="宋体" w:eastAsia="宋体" w:cs="宋体"/>
          <w:sz w:val="28"/>
          <w:szCs w:val="28"/>
        </w:rPr>
        <w:t>三、若出现上述行为，我单位及参与投标的工作人员愿意接受按照国家法律法规等有关规定给予的处罚。</w:t>
      </w:r>
    </w:p>
    <w:p>
      <w:pPr>
        <w:spacing w:line="360" w:lineRule="auto"/>
        <w:ind w:firstLine="570" w:firstLineChars="200"/>
        <w:rPr>
          <w:rFonts w:hint="eastAsia" w:ascii="宋体" w:hAnsi="宋体" w:eastAsia="宋体" w:cs="宋体"/>
          <w:sz w:val="28"/>
          <w:szCs w:val="28"/>
        </w:rPr>
      </w:pPr>
    </w:p>
    <w:p>
      <w:pPr>
        <w:spacing w:line="360" w:lineRule="auto"/>
        <w:ind w:firstLine="570" w:firstLineChars="200"/>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承诺人：单位名称（公章）</w:t>
      </w:r>
    </w:p>
    <w:p>
      <w:pPr>
        <w:pStyle w:val="12"/>
        <w:ind w:firstLine="570" w:firstLineChars="200"/>
        <w:rPr>
          <w:rFonts w:hint="eastAsia" w:ascii="宋体" w:hAnsi="宋体" w:eastAsia="宋体" w:cs="宋体"/>
          <w:sz w:val="28"/>
          <w:szCs w:val="28"/>
        </w:rPr>
      </w:pPr>
      <w:r>
        <w:rPr>
          <w:rFonts w:hint="eastAsia" w:ascii="宋体" w:hAnsi="宋体" w:eastAsia="宋体" w:cs="宋体"/>
          <w:sz w:val="28"/>
          <w:szCs w:val="28"/>
        </w:rPr>
        <w:t>法定代表人：（电子签章）</w:t>
      </w:r>
    </w:p>
    <w:p>
      <w:pPr>
        <w:spacing w:line="560" w:lineRule="exact"/>
        <w:jc w:val="left"/>
        <w:rPr>
          <w:rFonts w:hint="eastAsia" w:ascii="宋体" w:hAnsi="宋体" w:eastAsia="宋体" w:cs="宋体"/>
          <w:b/>
          <w:sz w:val="28"/>
          <w:szCs w:val="28"/>
        </w:rPr>
      </w:pPr>
    </w:p>
    <w:p>
      <w:pPr>
        <w:spacing w:line="560" w:lineRule="exact"/>
        <w:ind w:firstLine="570" w:firstLineChars="200"/>
        <w:rPr>
          <w:rFonts w:hint="eastAsia" w:ascii="宋体" w:hAnsi="宋体" w:eastAsia="宋体" w:cs="宋体"/>
          <w:sz w:val="28"/>
          <w:szCs w:val="28"/>
        </w:rPr>
      </w:pPr>
    </w:p>
    <w:p>
      <w:pPr>
        <w:spacing w:line="360" w:lineRule="auto"/>
        <w:ind w:firstLine="570" w:firstLineChars="200"/>
        <w:rPr>
          <w:rFonts w:hint="eastAsia" w:ascii="宋体" w:hAnsi="宋体" w:eastAsia="宋体" w:cs="宋体"/>
          <w:sz w:val="28"/>
          <w:szCs w:val="28"/>
        </w:rPr>
      </w:pPr>
      <w:r>
        <w:rPr>
          <w:rFonts w:hint="eastAsia" w:ascii="宋体" w:hAnsi="宋体" w:eastAsia="宋体" w:cs="宋体"/>
          <w:sz w:val="28"/>
          <w:szCs w:val="28"/>
        </w:rPr>
        <w:t>年  月  日</w:t>
      </w:r>
    </w:p>
    <w:p>
      <w:pPr>
        <w:spacing w:line="360" w:lineRule="auto"/>
        <w:jc w:val="left"/>
        <w:rPr>
          <w:rFonts w:hint="eastAsia" w:ascii="宋体" w:hAnsi="宋体" w:eastAsia="宋体" w:cs="宋体"/>
          <w:sz w:val="24"/>
        </w:rPr>
      </w:pPr>
    </w:p>
    <w:p>
      <w:pPr>
        <w:spacing w:line="360" w:lineRule="auto"/>
        <w:jc w:val="left"/>
        <w:rPr>
          <w:rFonts w:hint="eastAsia" w:ascii="宋体" w:hAnsi="宋体" w:eastAsia="宋体" w:cs="宋体"/>
          <w:sz w:val="24"/>
        </w:rPr>
      </w:pPr>
    </w:p>
    <w:p>
      <w:pPr>
        <w:spacing w:line="360" w:lineRule="auto"/>
        <w:jc w:val="left"/>
        <w:rPr>
          <w:rFonts w:hint="eastAsia" w:ascii="宋体" w:hAnsi="宋体" w:eastAsia="宋体" w:cs="宋体"/>
          <w:sz w:val="24"/>
        </w:rPr>
      </w:pPr>
    </w:p>
    <w:p>
      <w:pPr>
        <w:pStyle w:val="43"/>
        <w:rPr>
          <w:rFonts w:hint="eastAsia"/>
        </w:rPr>
      </w:pPr>
      <w:r>
        <w:rPr>
          <w:rFonts w:hint="eastAsia"/>
        </w:rPr>
        <w:br w:type="textWrapping"/>
      </w:r>
    </w:p>
    <w:p>
      <w:pPr>
        <w:spacing w:line="360" w:lineRule="auto"/>
        <w:jc w:val="left"/>
        <w:rPr>
          <w:rFonts w:hint="eastAsia" w:ascii="宋体" w:hAnsi="宋体" w:eastAsia="宋体" w:cs="宋体"/>
          <w:sz w:val="24"/>
        </w:rPr>
      </w:pPr>
    </w:p>
    <w:p>
      <w:pPr>
        <w:spacing w:line="360" w:lineRule="auto"/>
        <w:jc w:val="left"/>
        <w:rPr>
          <w:rFonts w:hint="eastAsia" w:ascii="宋体" w:hAnsi="宋体" w:eastAsia="宋体" w:cs="宋体"/>
          <w:sz w:val="24"/>
        </w:rPr>
      </w:pPr>
    </w:p>
    <w:p>
      <w:pPr>
        <w:spacing w:line="360" w:lineRule="auto"/>
        <w:jc w:val="left"/>
        <w:rPr>
          <w:rFonts w:hint="eastAsia" w:ascii="宋体" w:hAnsi="宋体" w:eastAsia="宋体" w:cs="宋体"/>
          <w:sz w:val="24"/>
        </w:rPr>
      </w:pPr>
    </w:p>
    <w:p>
      <w:pPr>
        <w:spacing w:line="360" w:lineRule="auto"/>
        <w:jc w:val="left"/>
        <w:rPr>
          <w:rFonts w:hint="eastAsia" w:ascii="宋体" w:hAnsi="宋体" w:eastAsia="宋体" w:cs="宋体"/>
          <w:sz w:val="28"/>
          <w:szCs w:val="28"/>
        </w:rPr>
      </w:pPr>
      <w:r>
        <w:rPr>
          <w:rFonts w:hint="eastAsia" w:ascii="宋体" w:hAnsi="宋体" w:eastAsia="宋体" w:cs="宋体"/>
          <w:sz w:val="24"/>
        </w:rPr>
        <w:t>格式8</w:t>
      </w:r>
    </w:p>
    <w:p>
      <w:pPr>
        <w:spacing w:line="360" w:lineRule="auto"/>
        <w:ind w:right="1120" w:firstLine="570" w:firstLineChars="200"/>
        <w:rPr>
          <w:rFonts w:hint="eastAsia" w:ascii="宋体" w:hAnsi="宋体" w:eastAsia="宋体" w:cs="宋体"/>
          <w:sz w:val="28"/>
          <w:szCs w:val="28"/>
        </w:rPr>
      </w:pPr>
    </w:p>
    <w:p>
      <w:pPr>
        <w:adjustRightInd w:val="0"/>
        <w:spacing w:line="360" w:lineRule="auto"/>
        <w:jc w:val="center"/>
        <w:textAlignment w:val="baseline"/>
        <w:rPr>
          <w:rFonts w:hint="eastAsia" w:ascii="宋体" w:hAnsi="宋体" w:eastAsia="宋体" w:cs="宋体"/>
          <w:b/>
          <w:bCs/>
          <w:kern w:val="0"/>
          <w:sz w:val="30"/>
          <w:szCs w:val="30"/>
        </w:rPr>
      </w:pPr>
      <w:r>
        <w:rPr>
          <w:rFonts w:hint="eastAsia" w:ascii="宋体" w:hAnsi="宋体" w:eastAsia="宋体" w:cs="宋体"/>
          <w:b/>
          <w:bCs/>
          <w:kern w:val="0"/>
          <w:sz w:val="30"/>
          <w:szCs w:val="30"/>
        </w:rPr>
        <w:t>报价一览表</w:t>
      </w:r>
    </w:p>
    <w:p>
      <w:pPr>
        <w:spacing w:line="360" w:lineRule="auto"/>
        <w:jc w:val="center"/>
        <w:rPr>
          <w:rFonts w:hint="eastAsia" w:ascii="宋体" w:hAnsi="宋体" w:eastAsia="宋体" w:cs="宋体"/>
          <w:sz w:val="24"/>
        </w:rPr>
      </w:pPr>
    </w:p>
    <w:p>
      <w:pPr>
        <w:spacing w:line="360" w:lineRule="auto"/>
        <w:rPr>
          <w:rFonts w:hint="eastAsia" w:ascii="宋体" w:hAnsi="宋体" w:eastAsia="宋体" w:cs="宋体"/>
          <w:szCs w:val="21"/>
        </w:rPr>
      </w:pPr>
      <w:r>
        <w:rPr>
          <w:rFonts w:hint="eastAsia" w:ascii="宋体" w:hAnsi="宋体" w:eastAsia="宋体" w:cs="宋体"/>
          <w:szCs w:val="21"/>
        </w:rPr>
        <w:t>项目名称：                            项目编号：</w:t>
      </w:r>
    </w:p>
    <w:tbl>
      <w:tblPr>
        <w:tblStyle w:val="27"/>
        <w:tblW w:w="0" w:type="auto"/>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16"/>
        <w:gridCol w:w="4457"/>
        <w:gridCol w:w="1642"/>
        <w:gridCol w:w="206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1104" w:hRule="exact"/>
        </w:trPr>
        <w:tc>
          <w:tcPr>
            <w:tcW w:w="1116" w:type="dxa"/>
            <w:tcBorders>
              <w:top w:val="single" w:color="000000" w:sz="4" w:space="0"/>
              <w:left w:val="single" w:color="000000" w:sz="4" w:space="0"/>
              <w:bottom w:val="nil"/>
              <w:right w:val="single" w:color="000000" w:sz="4" w:space="0"/>
            </w:tcBorders>
            <w:noWrap/>
            <w:tcMar>
              <w:top w:w="0" w:type="dxa"/>
              <w:left w:w="108" w:type="dxa"/>
              <w:bottom w:w="0" w:type="dxa"/>
              <w:right w:w="108" w:type="dxa"/>
            </w:tcMar>
            <w:vAlign w:val="center"/>
          </w:tcPr>
          <w:p>
            <w:pPr>
              <w:tabs>
                <w:tab w:val="left" w:pos="1418"/>
              </w:tabs>
              <w:autoSpaceDN w:val="0"/>
              <w:snapToGrid w:val="0"/>
              <w:jc w:val="center"/>
              <w:rPr>
                <w:rFonts w:hint="eastAsia" w:ascii="宋体" w:hAnsi="宋体" w:eastAsia="宋体" w:cs="宋体"/>
                <w:szCs w:val="21"/>
              </w:rPr>
            </w:pPr>
            <w:r>
              <w:rPr>
                <w:rFonts w:hint="eastAsia" w:ascii="宋体" w:hAnsi="宋体" w:eastAsia="宋体" w:cs="宋体"/>
                <w:szCs w:val="21"/>
              </w:rPr>
              <w:t>序号</w:t>
            </w:r>
          </w:p>
        </w:tc>
        <w:tc>
          <w:tcPr>
            <w:tcW w:w="4457" w:type="dxa"/>
            <w:tcBorders>
              <w:top w:val="single" w:color="000000" w:sz="4" w:space="0"/>
              <w:left w:val="single" w:color="000000" w:sz="4" w:space="0"/>
              <w:bottom w:val="nil"/>
              <w:right w:val="single" w:color="000000" w:sz="4" w:space="0"/>
            </w:tcBorders>
            <w:noWrap/>
            <w:tcMar>
              <w:top w:w="0" w:type="dxa"/>
              <w:left w:w="108" w:type="dxa"/>
              <w:bottom w:w="0" w:type="dxa"/>
              <w:right w:w="108" w:type="dxa"/>
            </w:tcMar>
            <w:vAlign w:val="center"/>
          </w:tcPr>
          <w:p>
            <w:pPr>
              <w:tabs>
                <w:tab w:val="left" w:pos="1418"/>
              </w:tabs>
              <w:autoSpaceDN w:val="0"/>
              <w:snapToGrid w:val="0"/>
              <w:spacing w:line="360" w:lineRule="auto"/>
              <w:jc w:val="center"/>
              <w:rPr>
                <w:rFonts w:hint="eastAsia" w:ascii="宋体" w:hAnsi="宋体" w:eastAsia="宋体" w:cs="宋体"/>
                <w:szCs w:val="21"/>
              </w:rPr>
            </w:pPr>
            <w:r>
              <w:rPr>
                <w:rFonts w:hint="eastAsia" w:ascii="宋体" w:hAnsi="宋体" w:eastAsia="宋体" w:cs="宋体"/>
                <w:szCs w:val="21"/>
              </w:rPr>
              <w:t>项目名称</w:t>
            </w:r>
          </w:p>
        </w:tc>
        <w:tc>
          <w:tcPr>
            <w:tcW w:w="1642" w:type="dxa"/>
            <w:tcBorders>
              <w:top w:val="single" w:color="000000" w:sz="4" w:space="0"/>
              <w:left w:val="single" w:color="000000" w:sz="4" w:space="0"/>
              <w:bottom w:val="nil"/>
              <w:right w:val="single" w:color="000000" w:sz="4" w:space="0"/>
            </w:tcBorders>
            <w:noWrap/>
            <w:tcMar>
              <w:top w:w="0" w:type="dxa"/>
              <w:left w:w="108" w:type="dxa"/>
              <w:bottom w:w="0" w:type="dxa"/>
              <w:right w:w="108" w:type="dxa"/>
            </w:tcMar>
            <w:vAlign w:val="center"/>
          </w:tcPr>
          <w:p>
            <w:pPr>
              <w:autoSpaceDN w:val="0"/>
              <w:snapToGrid w:val="0"/>
              <w:jc w:val="center"/>
              <w:rPr>
                <w:rFonts w:hint="eastAsia" w:ascii="宋体" w:hAnsi="宋体" w:eastAsia="宋体" w:cs="宋体"/>
                <w:szCs w:val="21"/>
              </w:rPr>
            </w:pPr>
            <w:r>
              <w:rPr>
                <w:rFonts w:hint="eastAsia" w:ascii="宋体" w:hAnsi="宋体" w:eastAsia="宋体" w:cs="宋体"/>
                <w:szCs w:val="21"/>
              </w:rPr>
              <w:t>合同履行期限</w:t>
            </w:r>
          </w:p>
          <w:p>
            <w:pPr>
              <w:autoSpaceDN w:val="0"/>
              <w:snapToGrid w:val="0"/>
              <w:jc w:val="center"/>
              <w:rPr>
                <w:rFonts w:hint="eastAsia" w:ascii="宋体" w:hAnsi="宋体" w:eastAsia="宋体" w:cs="宋体"/>
                <w:szCs w:val="21"/>
              </w:rPr>
            </w:pPr>
          </w:p>
        </w:tc>
        <w:tc>
          <w:tcPr>
            <w:tcW w:w="2063" w:type="dxa"/>
            <w:tcBorders>
              <w:top w:val="single" w:color="000000" w:sz="4" w:space="0"/>
              <w:left w:val="single" w:color="auto" w:sz="4" w:space="0"/>
              <w:bottom w:val="nil"/>
              <w:right w:val="single" w:color="000000" w:sz="4" w:space="0"/>
            </w:tcBorders>
            <w:noWrap/>
            <w:tcMar>
              <w:top w:w="0" w:type="dxa"/>
              <w:left w:w="108" w:type="dxa"/>
              <w:bottom w:w="0" w:type="dxa"/>
              <w:right w:w="108" w:type="dxa"/>
            </w:tcMar>
            <w:vAlign w:val="center"/>
          </w:tcPr>
          <w:p>
            <w:pPr>
              <w:tabs>
                <w:tab w:val="left" w:pos="1418"/>
              </w:tabs>
              <w:autoSpaceDN w:val="0"/>
              <w:snapToGrid w:val="0"/>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070" w:hRule="exact"/>
        </w:trPr>
        <w:tc>
          <w:tcPr>
            <w:tcW w:w="1116"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pPr>
              <w:autoSpaceDN w:val="0"/>
              <w:spacing w:line="360" w:lineRule="auto"/>
              <w:textAlignment w:val="top"/>
              <w:rPr>
                <w:rFonts w:hint="eastAsia" w:ascii="宋体" w:hAnsi="宋体" w:eastAsia="宋体" w:cs="宋体"/>
                <w:szCs w:val="21"/>
              </w:rPr>
            </w:pPr>
          </w:p>
        </w:tc>
        <w:tc>
          <w:tcPr>
            <w:tcW w:w="445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pPr>
              <w:autoSpaceDN w:val="0"/>
              <w:spacing w:line="360" w:lineRule="auto"/>
              <w:textAlignment w:val="top"/>
              <w:rPr>
                <w:rFonts w:hint="eastAsia" w:ascii="宋体" w:hAnsi="宋体" w:eastAsia="宋体" w:cs="宋体"/>
                <w:szCs w:val="21"/>
              </w:rPr>
            </w:pPr>
          </w:p>
        </w:tc>
        <w:tc>
          <w:tcPr>
            <w:tcW w:w="1642"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pPr>
              <w:autoSpaceDN w:val="0"/>
              <w:spacing w:line="360" w:lineRule="auto"/>
              <w:textAlignment w:val="top"/>
              <w:rPr>
                <w:rFonts w:hint="eastAsia" w:ascii="宋体" w:hAnsi="宋体" w:eastAsia="宋体" w:cs="宋体"/>
                <w:szCs w:val="21"/>
              </w:rPr>
            </w:pPr>
          </w:p>
        </w:tc>
        <w:tc>
          <w:tcPr>
            <w:tcW w:w="2063" w:type="dxa"/>
            <w:tcBorders>
              <w:top w:val="single" w:color="000000" w:sz="4" w:space="0"/>
              <w:left w:val="single" w:color="auto" w:sz="4" w:space="0"/>
              <w:bottom w:val="single" w:color="000000" w:sz="4" w:space="0"/>
              <w:right w:val="single" w:color="000000" w:sz="4" w:space="0"/>
            </w:tcBorders>
            <w:noWrap/>
            <w:tcMar>
              <w:top w:w="0" w:type="dxa"/>
              <w:left w:w="108" w:type="dxa"/>
              <w:bottom w:w="0" w:type="dxa"/>
              <w:right w:w="108" w:type="dxa"/>
            </w:tcMar>
          </w:tcPr>
          <w:p>
            <w:pPr>
              <w:autoSpaceDN w:val="0"/>
              <w:spacing w:line="360" w:lineRule="auto"/>
              <w:textAlignment w:val="top"/>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614" w:hRule="exact"/>
        </w:trPr>
        <w:tc>
          <w:tcPr>
            <w:tcW w:w="9278" w:type="dxa"/>
            <w:gridSpan w:val="4"/>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pPr>
              <w:rPr>
                <w:rFonts w:hint="eastAsia" w:ascii="宋体" w:hAnsi="宋体" w:eastAsia="宋体" w:cs="宋体"/>
              </w:rPr>
            </w:pPr>
            <w:r>
              <w:rPr>
                <w:rFonts w:hint="eastAsia" w:ascii="宋体" w:hAnsi="宋体" w:eastAsia="宋体" w:cs="宋体"/>
                <w:spacing w:val="20"/>
              </w:rPr>
              <w:t>报价总计(</w:t>
            </w:r>
            <w:r>
              <w:rPr>
                <w:rFonts w:hint="eastAsia" w:ascii="宋体" w:hAnsi="宋体" w:eastAsia="宋体" w:cs="宋体"/>
              </w:rPr>
              <w:t>大写)：                     ￥（小写）</w:t>
            </w:r>
            <w:r>
              <w:rPr>
                <w:rFonts w:hint="eastAsia" w:ascii="宋体" w:hAnsi="宋体" w:eastAsia="宋体" w:cs="宋体"/>
                <w:u w:val="single"/>
              </w:rPr>
              <w:t xml:space="preserve">   </w:t>
            </w:r>
          </w:p>
        </w:tc>
      </w:tr>
    </w:tbl>
    <w:p>
      <w:pPr>
        <w:spacing w:line="360" w:lineRule="auto"/>
        <w:rPr>
          <w:rFonts w:hint="eastAsia" w:ascii="宋体" w:hAnsi="宋体" w:eastAsia="宋体" w:cs="宋体"/>
          <w:szCs w:val="21"/>
        </w:rPr>
      </w:pPr>
      <w:r>
        <w:rPr>
          <w:rFonts w:hint="eastAsia" w:ascii="宋体" w:hAnsi="宋体" w:eastAsia="宋体" w:cs="宋体"/>
          <w:szCs w:val="21"/>
        </w:rPr>
        <w:t>注：1.供应商可根据实际情况自行</w:t>
      </w:r>
      <w:r>
        <w:rPr>
          <w:rFonts w:hint="eastAsia" w:ascii="宋体" w:hAnsi="宋体" w:eastAsia="宋体" w:cs="宋体"/>
          <w:bCs/>
          <w:szCs w:val="21"/>
        </w:rPr>
        <w:t>添加</w:t>
      </w:r>
      <w:r>
        <w:rPr>
          <w:rFonts w:hint="eastAsia" w:ascii="宋体" w:hAnsi="宋体" w:eastAsia="宋体" w:cs="宋体"/>
          <w:szCs w:val="21"/>
        </w:rPr>
        <w:t>表格内容。</w:t>
      </w:r>
    </w:p>
    <w:p>
      <w:pPr>
        <w:spacing w:line="360" w:lineRule="auto"/>
        <w:ind w:firstLine="430" w:firstLineChars="200"/>
        <w:rPr>
          <w:rFonts w:hint="eastAsia" w:ascii="宋体" w:hAnsi="宋体" w:eastAsia="宋体" w:cs="宋体"/>
          <w:szCs w:val="21"/>
        </w:rPr>
      </w:pPr>
      <w:r>
        <w:rPr>
          <w:rFonts w:hint="eastAsia" w:ascii="宋体" w:hAnsi="宋体" w:eastAsia="宋体" w:cs="宋体"/>
          <w:szCs w:val="21"/>
        </w:rPr>
        <w:t>2.报价一经涂改，应在涂改处加盖单位公章或供应商代表签字或盖章，否则其响应作无效响应性文件处理。</w:t>
      </w:r>
    </w:p>
    <w:p>
      <w:pPr>
        <w:spacing w:line="360" w:lineRule="auto"/>
        <w:ind w:firstLine="430" w:firstLineChars="200"/>
        <w:rPr>
          <w:rFonts w:hint="eastAsia" w:ascii="宋体" w:hAnsi="宋体" w:eastAsia="宋体" w:cs="宋体"/>
          <w:kern w:val="0"/>
          <w:szCs w:val="21"/>
        </w:rPr>
      </w:pPr>
      <w:r>
        <w:rPr>
          <w:rFonts w:hint="eastAsia" w:ascii="宋体" w:hAnsi="宋体" w:eastAsia="宋体" w:cs="宋体"/>
          <w:kern w:val="0"/>
          <w:szCs w:val="21"/>
        </w:rPr>
        <w:t>3.供应商在最终报价前，准备好最终报价；最终报价时，最终报价</w:t>
      </w:r>
      <w:r>
        <w:rPr>
          <w:rFonts w:hint="eastAsia" w:ascii="宋体" w:hAnsi="宋体" w:eastAsia="宋体" w:cs="宋体"/>
          <w:kern w:val="0"/>
          <w:szCs w:val="21"/>
          <w:lang w:eastAsia="zh-CN"/>
        </w:rPr>
        <w:t>明细</w:t>
      </w:r>
      <w:r>
        <w:rPr>
          <w:rFonts w:hint="eastAsia" w:ascii="宋体" w:hAnsi="宋体" w:eastAsia="宋体" w:cs="宋体"/>
          <w:kern w:val="0"/>
          <w:szCs w:val="21"/>
        </w:rPr>
        <w:t>应</w:t>
      </w:r>
      <w:r>
        <w:rPr>
          <w:rFonts w:hint="eastAsia" w:ascii="宋体" w:hAnsi="宋体" w:eastAsia="宋体" w:cs="宋体"/>
          <w:b/>
          <w:bCs/>
          <w:kern w:val="0"/>
          <w:szCs w:val="21"/>
        </w:rPr>
        <w:t>以附件形式上传</w:t>
      </w:r>
      <w:r>
        <w:rPr>
          <w:rFonts w:hint="eastAsia" w:ascii="宋体" w:hAnsi="宋体" w:eastAsia="宋体" w:cs="宋体"/>
          <w:kern w:val="0"/>
          <w:szCs w:val="21"/>
        </w:rPr>
        <w:t>，</w:t>
      </w:r>
      <w:r>
        <w:rPr>
          <w:rFonts w:hint="eastAsia" w:ascii="宋体" w:hAnsi="宋体" w:eastAsia="宋体" w:cs="宋体"/>
          <w:b/>
          <w:bCs/>
          <w:kern w:val="0"/>
          <w:szCs w:val="21"/>
        </w:rPr>
        <w:t>未在规定时间上传最后报价，以一轮报价为最终报价进行评审。</w:t>
      </w:r>
    </w:p>
    <w:p>
      <w:pPr>
        <w:spacing w:line="360" w:lineRule="auto"/>
        <w:ind w:firstLine="430" w:firstLineChars="200"/>
        <w:rPr>
          <w:rFonts w:hint="eastAsia" w:ascii="宋体" w:hAnsi="宋体" w:eastAsia="宋体" w:cs="宋体"/>
          <w:szCs w:val="21"/>
        </w:rPr>
      </w:pPr>
      <w:r>
        <w:rPr>
          <w:rFonts w:hint="eastAsia" w:ascii="宋体" w:hAnsi="宋体" w:eastAsia="宋体" w:cs="宋体"/>
          <w:szCs w:val="21"/>
        </w:rPr>
        <w:t>4.所有价格均应为人民币报价，金额单位为元。</w:t>
      </w:r>
    </w:p>
    <w:p>
      <w:pPr>
        <w:pStyle w:val="25"/>
        <w:ind w:firstLine="491"/>
        <w:rPr>
          <w:rFonts w:hint="eastAsia" w:ascii="宋体" w:hAnsi="宋体" w:eastAsia="宋体" w:cs="宋体"/>
          <w:sz w:val="24"/>
        </w:rPr>
      </w:pPr>
    </w:p>
    <w:p>
      <w:pPr>
        <w:rPr>
          <w:rFonts w:hint="eastAsia" w:ascii="宋体" w:hAnsi="宋体" w:eastAsia="宋体" w:cs="宋体"/>
        </w:rPr>
      </w:pPr>
    </w:p>
    <w:p>
      <w:pPr>
        <w:pStyle w:val="4"/>
        <w:rPr>
          <w:rFonts w:hint="eastAsia" w:ascii="宋体" w:hAnsi="宋体" w:eastAsia="宋体" w:cs="宋体"/>
        </w:rPr>
      </w:pPr>
    </w:p>
    <w:p>
      <w:pPr>
        <w:spacing w:line="360" w:lineRule="auto"/>
        <w:ind w:firstLine="142" w:firstLineChars="50"/>
        <w:jc w:val="right"/>
        <w:rPr>
          <w:rFonts w:hint="eastAsia" w:ascii="宋体" w:hAnsi="宋体" w:eastAsia="宋体" w:cs="宋体"/>
          <w:sz w:val="24"/>
        </w:rPr>
      </w:pPr>
      <w:r>
        <w:rPr>
          <w:rFonts w:hint="eastAsia" w:ascii="宋体" w:hAnsi="宋体" w:eastAsia="宋体" w:cs="宋体"/>
          <w:sz w:val="28"/>
          <w:szCs w:val="28"/>
        </w:rPr>
        <w:t>单位名称：（公章）</w:t>
      </w:r>
    </w:p>
    <w:p>
      <w:pPr>
        <w:pStyle w:val="12"/>
        <w:ind w:firstLine="570" w:firstLineChars="200"/>
        <w:jc w:val="right"/>
        <w:rPr>
          <w:rFonts w:hint="eastAsia" w:ascii="宋体" w:hAnsi="宋体" w:eastAsia="宋体" w:cs="宋体"/>
          <w:sz w:val="28"/>
          <w:szCs w:val="28"/>
        </w:rPr>
      </w:pPr>
    </w:p>
    <w:p>
      <w:pPr>
        <w:pStyle w:val="12"/>
        <w:ind w:firstLine="570" w:firstLineChars="200"/>
        <w:jc w:val="right"/>
        <w:rPr>
          <w:rFonts w:hint="eastAsia" w:ascii="宋体" w:hAnsi="宋体" w:eastAsia="宋体" w:cs="宋体"/>
          <w:sz w:val="28"/>
          <w:szCs w:val="28"/>
        </w:rPr>
      </w:pPr>
      <w:r>
        <w:rPr>
          <w:rFonts w:hint="eastAsia" w:ascii="宋体" w:hAnsi="宋体" w:eastAsia="宋体" w:cs="宋体"/>
          <w:sz w:val="28"/>
          <w:szCs w:val="28"/>
        </w:rPr>
        <w:t>法定代表人：（电子签章）</w:t>
      </w:r>
    </w:p>
    <w:p>
      <w:pPr>
        <w:spacing w:line="360" w:lineRule="auto"/>
        <w:ind w:firstLine="122" w:firstLineChars="50"/>
        <w:jc w:val="center"/>
        <w:rPr>
          <w:rFonts w:hint="eastAsia" w:ascii="宋体" w:hAnsi="宋体" w:eastAsia="宋体" w:cs="宋体"/>
          <w:sz w:val="24"/>
        </w:rPr>
      </w:pPr>
    </w:p>
    <w:p>
      <w:pPr>
        <w:spacing w:line="360" w:lineRule="auto"/>
        <w:ind w:firstLine="142" w:firstLineChars="50"/>
        <w:jc w:val="right"/>
        <w:rPr>
          <w:rFonts w:hint="eastAsia" w:ascii="宋体" w:hAnsi="宋体" w:eastAsia="宋体" w:cs="宋体"/>
          <w:sz w:val="28"/>
          <w:szCs w:val="28"/>
        </w:rPr>
        <w:sectPr>
          <w:pgSz w:w="11906" w:h="16838"/>
          <w:pgMar w:top="1440" w:right="1293" w:bottom="1440" w:left="1293" w:header="851" w:footer="992" w:gutter="0"/>
          <w:pgNumType w:fmt="decimal"/>
          <w:cols w:space="720" w:num="1"/>
          <w:docGrid w:type="linesAndChars" w:linePitch="312" w:charSpace="1168"/>
        </w:sectPr>
      </w:pPr>
      <w:r>
        <w:rPr>
          <w:rFonts w:hint="eastAsia" w:ascii="宋体" w:hAnsi="宋体" w:eastAsia="宋体" w:cs="宋体"/>
          <w:sz w:val="28"/>
          <w:szCs w:val="28"/>
        </w:rPr>
        <w:t xml:space="preserve"> 年  月  日</w:t>
      </w:r>
    </w:p>
    <w:p>
      <w:pPr>
        <w:spacing w:line="360" w:lineRule="auto"/>
        <w:jc w:val="left"/>
        <w:rPr>
          <w:rFonts w:hint="eastAsia" w:ascii="宋体" w:hAnsi="宋体" w:eastAsia="宋体" w:cs="宋体"/>
          <w:sz w:val="24"/>
        </w:rPr>
      </w:pPr>
      <w:r>
        <w:rPr>
          <w:rFonts w:hint="eastAsia" w:ascii="宋体" w:hAnsi="宋体" w:eastAsia="宋体" w:cs="宋体"/>
          <w:sz w:val="24"/>
        </w:rPr>
        <w:t>格式9</w:t>
      </w:r>
    </w:p>
    <w:p>
      <w:pPr>
        <w:spacing w:line="360" w:lineRule="auto"/>
        <w:jc w:val="center"/>
        <w:rPr>
          <w:rFonts w:hint="eastAsia" w:ascii="宋体" w:hAnsi="宋体" w:eastAsia="宋体" w:cs="宋体"/>
          <w:b/>
          <w:bCs/>
          <w:kern w:val="0"/>
          <w:sz w:val="30"/>
          <w:szCs w:val="30"/>
        </w:rPr>
      </w:pPr>
      <w:r>
        <w:rPr>
          <w:rFonts w:hint="eastAsia" w:ascii="宋体" w:hAnsi="宋体" w:eastAsia="宋体" w:cs="宋体"/>
          <w:b/>
          <w:bCs/>
          <w:kern w:val="0"/>
          <w:sz w:val="30"/>
          <w:szCs w:val="30"/>
        </w:rPr>
        <w:t>报价明细表</w:t>
      </w:r>
    </w:p>
    <w:p>
      <w:pPr>
        <w:pStyle w:val="22"/>
        <w:jc w:val="center"/>
        <w:rPr>
          <w:rFonts w:hint="eastAsia" w:ascii="宋体" w:hAnsi="宋体" w:eastAsia="宋体" w:cs="宋体"/>
        </w:rPr>
      </w:pPr>
      <w:r>
        <w:rPr>
          <w:rFonts w:hint="eastAsia" w:ascii="宋体" w:hAnsi="宋体" w:eastAsia="宋体" w:cs="宋体"/>
          <w:b/>
          <w:bCs/>
          <w:kern w:val="0"/>
          <w:sz w:val="30"/>
          <w:szCs w:val="30"/>
        </w:rPr>
        <w:t>（格式自拟）</w:t>
      </w:r>
    </w:p>
    <w:p>
      <w:pPr>
        <w:spacing w:line="360" w:lineRule="auto"/>
        <w:jc w:val="left"/>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rPr>
        <w:t>格式10</w:t>
      </w:r>
    </w:p>
    <w:p>
      <w:pPr>
        <w:spacing w:before="64" w:line="228" w:lineRule="auto"/>
        <w:ind w:left="856"/>
        <w:outlineLvl w:val="0"/>
        <w:rPr>
          <w:rFonts w:hint="eastAsia" w:ascii="宋体" w:hAnsi="宋体" w:eastAsia="宋体" w:cs="宋体"/>
          <w:sz w:val="31"/>
          <w:szCs w:val="31"/>
        </w:rPr>
      </w:pPr>
      <w:r>
        <w:rPr>
          <w:rFonts w:hint="eastAsia" w:ascii="宋体" w:hAnsi="宋体" w:eastAsia="宋体" w:cs="宋体"/>
          <w:spacing w:val="9"/>
          <w:sz w:val="31"/>
          <w:szCs w:val="31"/>
        </w:rPr>
        <w:t>拟投入本项目部主要管理和专业技术人员辅助工作人员</w:t>
      </w:r>
    </w:p>
    <w:p>
      <w:pPr>
        <w:spacing w:before="238" w:line="226" w:lineRule="auto"/>
        <w:jc w:val="center"/>
        <w:outlineLvl w:val="0"/>
        <w:rPr>
          <w:rFonts w:hint="eastAsia" w:ascii="宋体" w:hAnsi="宋体" w:eastAsia="宋体" w:cs="宋体"/>
          <w:sz w:val="31"/>
          <w:szCs w:val="31"/>
        </w:rPr>
      </w:pPr>
      <w:r>
        <w:rPr>
          <w:rFonts w:hint="eastAsia" w:ascii="宋体" w:hAnsi="宋体" w:eastAsia="宋体" w:cs="宋体"/>
          <w:spacing w:val="8"/>
          <w:sz w:val="31"/>
          <w:szCs w:val="31"/>
        </w:rPr>
        <w:t>组</w:t>
      </w:r>
      <w:r>
        <w:rPr>
          <w:rFonts w:hint="eastAsia" w:ascii="宋体" w:hAnsi="宋体" w:eastAsia="宋体" w:cs="宋体"/>
          <w:spacing w:val="7"/>
          <w:sz w:val="31"/>
          <w:szCs w:val="31"/>
        </w:rPr>
        <w:t>成情况表</w:t>
      </w:r>
    </w:p>
    <w:p>
      <w:pPr>
        <w:rPr>
          <w:rFonts w:hint="eastAsia" w:ascii="宋体" w:hAnsi="宋体" w:eastAsia="宋体" w:cs="宋体"/>
        </w:rPr>
      </w:pPr>
    </w:p>
    <w:p>
      <w:pPr>
        <w:rPr>
          <w:rFonts w:hint="eastAsia" w:ascii="宋体" w:hAnsi="宋体" w:eastAsia="宋体" w:cs="宋体"/>
        </w:rPr>
      </w:pPr>
    </w:p>
    <w:p>
      <w:pPr>
        <w:spacing w:line="124" w:lineRule="exact"/>
        <w:rPr>
          <w:rFonts w:hint="eastAsia" w:ascii="宋体" w:hAnsi="宋体" w:eastAsia="宋体" w:cs="宋体"/>
        </w:rPr>
      </w:pPr>
    </w:p>
    <w:tbl>
      <w:tblPr>
        <w:tblStyle w:val="70"/>
        <w:tblW w:w="91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3"/>
        <w:gridCol w:w="1429"/>
        <w:gridCol w:w="1362"/>
        <w:gridCol w:w="1362"/>
        <w:gridCol w:w="1364"/>
        <w:gridCol w:w="941"/>
        <w:gridCol w:w="20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643" w:type="dxa"/>
            <w:vAlign w:val="top"/>
          </w:tcPr>
          <w:p>
            <w:pPr>
              <w:spacing w:before="182" w:line="230" w:lineRule="auto"/>
              <w:ind w:left="115"/>
              <w:rPr>
                <w:rFonts w:hint="eastAsia" w:ascii="宋体" w:hAnsi="宋体" w:eastAsia="宋体" w:cs="宋体"/>
                <w:sz w:val="20"/>
                <w:szCs w:val="20"/>
              </w:rPr>
            </w:pPr>
            <w:r>
              <w:rPr>
                <w:rFonts w:hint="eastAsia" w:ascii="宋体" w:hAnsi="宋体" w:eastAsia="宋体" w:cs="宋体"/>
                <w:spacing w:val="5"/>
                <w:sz w:val="20"/>
                <w:szCs w:val="20"/>
              </w:rPr>
              <w:t>序号</w:t>
            </w:r>
          </w:p>
        </w:tc>
        <w:tc>
          <w:tcPr>
            <w:tcW w:w="1429" w:type="dxa"/>
            <w:vAlign w:val="top"/>
          </w:tcPr>
          <w:p>
            <w:pPr>
              <w:spacing w:before="183" w:line="228" w:lineRule="auto"/>
              <w:ind w:left="456"/>
              <w:rPr>
                <w:rFonts w:hint="eastAsia" w:ascii="宋体" w:hAnsi="宋体" w:eastAsia="宋体" w:cs="宋体"/>
                <w:sz w:val="20"/>
                <w:szCs w:val="20"/>
              </w:rPr>
            </w:pPr>
            <w:r>
              <w:rPr>
                <w:rFonts w:hint="eastAsia" w:ascii="宋体" w:hAnsi="宋体" w:eastAsia="宋体" w:cs="宋体"/>
                <w:spacing w:val="6"/>
                <w:sz w:val="20"/>
                <w:szCs w:val="20"/>
              </w:rPr>
              <w:t>姓</w:t>
            </w:r>
            <w:r>
              <w:rPr>
                <w:rFonts w:hint="eastAsia" w:ascii="宋体" w:hAnsi="宋体" w:eastAsia="宋体" w:cs="宋体"/>
                <w:spacing w:val="5"/>
                <w:sz w:val="20"/>
                <w:szCs w:val="20"/>
              </w:rPr>
              <w:t xml:space="preserve"> 名</w:t>
            </w:r>
          </w:p>
        </w:tc>
        <w:tc>
          <w:tcPr>
            <w:tcW w:w="1362" w:type="dxa"/>
            <w:vAlign w:val="top"/>
          </w:tcPr>
          <w:p>
            <w:pPr>
              <w:spacing w:before="182" w:line="228" w:lineRule="auto"/>
              <w:ind w:left="371"/>
              <w:rPr>
                <w:rFonts w:hint="eastAsia" w:ascii="宋体" w:hAnsi="宋体" w:eastAsia="宋体" w:cs="宋体"/>
                <w:sz w:val="20"/>
                <w:szCs w:val="20"/>
              </w:rPr>
            </w:pPr>
            <w:r>
              <w:rPr>
                <w:rFonts w:hint="eastAsia" w:ascii="宋体" w:hAnsi="宋体" w:eastAsia="宋体" w:cs="宋体"/>
                <w:spacing w:val="7"/>
                <w:sz w:val="20"/>
                <w:szCs w:val="20"/>
              </w:rPr>
              <w:t>拟任</w:t>
            </w:r>
            <w:r>
              <w:rPr>
                <w:rFonts w:hint="eastAsia" w:ascii="宋体" w:hAnsi="宋体" w:eastAsia="宋体" w:cs="宋体"/>
                <w:spacing w:val="6"/>
                <w:sz w:val="20"/>
                <w:szCs w:val="20"/>
              </w:rPr>
              <w:t>职</w:t>
            </w:r>
          </w:p>
        </w:tc>
        <w:tc>
          <w:tcPr>
            <w:tcW w:w="1362" w:type="dxa"/>
            <w:vAlign w:val="top"/>
          </w:tcPr>
          <w:p>
            <w:pPr>
              <w:spacing w:before="182" w:line="231" w:lineRule="auto"/>
              <w:ind w:left="371"/>
              <w:rPr>
                <w:rFonts w:hint="eastAsia" w:ascii="宋体" w:hAnsi="宋体" w:eastAsia="宋体" w:cs="宋体"/>
                <w:sz w:val="20"/>
                <w:szCs w:val="20"/>
              </w:rPr>
            </w:pPr>
            <w:r>
              <w:rPr>
                <w:rFonts w:hint="eastAsia" w:ascii="宋体" w:hAnsi="宋体" w:eastAsia="宋体" w:cs="宋体"/>
                <w:spacing w:val="5"/>
                <w:sz w:val="20"/>
                <w:szCs w:val="20"/>
              </w:rPr>
              <w:t>职  称</w:t>
            </w:r>
          </w:p>
        </w:tc>
        <w:tc>
          <w:tcPr>
            <w:tcW w:w="1364" w:type="dxa"/>
            <w:vAlign w:val="top"/>
          </w:tcPr>
          <w:p>
            <w:pPr>
              <w:spacing w:before="182" w:line="227" w:lineRule="auto"/>
              <w:ind w:left="480"/>
              <w:rPr>
                <w:rFonts w:hint="eastAsia" w:ascii="宋体" w:hAnsi="宋体" w:eastAsia="宋体" w:cs="宋体"/>
                <w:sz w:val="20"/>
                <w:szCs w:val="20"/>
              </w:rPr>
            </w:pPr>
            <w:r>
              <w:rPr>
                <w:rFonts w:hint="eastAsia" w:ascii="宋体" w:hAnsi="宋体" w:eastAsia="宋体" w:cs="宋体"/>
                <w:spacing w:val="4"/>
                <w:sz w:val="20"/>
                <w:szCs w:val="20"/>
              </w:rPr>
              <w:t>专业</w:t>
            </w:r>
          </w:p>
        </w:tc>
        <w:tc>
          <w:tcPr>
            <w:tcW w:w="941" w:type="dxa"/>
            <w:vAlign w:val="top"/>
          </w:tcPr>
          <w:p>
            <w:pPr>
              <w:spacing w:before="45" w:line="274" w:lineRule="exact"/>
              <w:ind w:left="270"/>
              <w:rPr>
                <w:rFonts w:hint="eastAsia" w:ascii="宋体" w:hAnsi="宋体" w:eastAsia="宋体" w:cs="宋体"/>
                <w:sz w:val="20"/>
                <w:szCs w:val="20"/>
              </w:rPr>
            </w:pPr>
            <w:r>
              <w:rPr>
                <w:rFonts w:hint="eastAsia" w:ascii="宋体" w:hAnsi="宋体" w:eastAsia="宋体" w:cs="宋体"/>
                <w:spacing w:val="4"/>
                <w:position w:val="4"/>
                <w:sz w:val="20"/>
                <w:szCs w:val="20"/>
              </w:rPr>
              <w:t>工</w:t>
            </w:r>
            <w:r>
              <w:rPr>
                <w:rFonts w:hint="eastAsia" w:ascii="宋体" w:hAnsi="宋体" w:eastAsia="宋体" w:cs="宋体"/>
                <w:spacing w:val="3"/>
                <w:position w:val="4"/>
                <w:sz w:val="20"/>
                <w:szCs w:val="20"/>
              </w:rPr>
              <w:t>作</w:t>
            </w:r>
          </w:p>
          <w:p>
            <w:pPr>
              <w:spacing w:line="228" w:lineRule="auto"/>
              <w:ind w:left="268"/>
              <w:rPr>
                <w:rFonts w:hint="eastAsia" w:ascii="宋体" w:hAnsi="宋体" w:eastAsia="宋体" w:cs="宋体"/>
                <w:sz w:val="20"/>
                <w:szCs w:val="20"/>
              </w:rPr>
            </w:pPr>
            <w:r>
              <w:rPr>
                <w:rFonts w:hint="eastAsia" w:ascii="宋体" w:hAnsi="宋体" w:eastAsia="宋体" w:cs="宋体"/>
                <w:spacing w:val="4"/>
                <w:sz w:val="20"/>
                <w:szCs w:val="20"/>
              </w:rPr>
              <w:t>年限</w:t>
            </w:r>
          </w:p>
        </w:tc>
        <w:tc>
          <w:tcPr>
            <w:tcW w:w="2091" w:type="dxa"/>
            <w:vAlign w:val="top"/>
          </w:tcPr>
          <w:p>
            <w:pPr>
              <w:spacing w:before="45" w:line="274" w:lineRule="exact"/>
              <w:ind w:left="528"/>
              <w:rPr>
                <w:rFonts w:hint="eastAsia" w:ascii="宋体" w:hAnsi="宋体" w:eastAsia="宋体" w:cs="宋体"/>
                <w:sz w:val="20"/>
                <w:szCs w:val="20"/>
              </w:rPr>
            </w:pPr>
            <w:r>
              <w:rPr>
                <w:rFonts w:hint="eastAsia" w:ascii="宋体" w:hAnsi="宋体" w:eastAsia="宋体" w:cs="宋体"/>
                <w:spacing w:val="8"/>
                <w:position w:val="4"/>
                <w:sz w:val="20"/>
                <w:szCs w:val="20"/>
              </w:rPr>
              <w:t>主要经验</w:t>
            </w:r>
            <w:r>
              <w:rPr>
                <w:rFonts w:hint="eastAsia" w:ascii="宋体" w:hAnsi="宋体" w:eastAsia="宋体" w:cs="宋体"/>
                <w:spacing w:val="7"/>
                <w:position w:val="4"/>
                <w:sz w:val="20"/>
                <w:szCs w:val="20"/>
              </w:rPr>
              <w:t>及</w:t>
            </w:r>
          </w:p>
          <w:p>
            <w:pPr>
              <w:spacing w:line="228" w:lineRule="auto"/>
              <w:ind w:left="526"/>
              <w:rPr>
                <w:rFonts w:hint="eastAsia" w:ascii="宋体" w:hAnsi="宋体" w:eastAsia="宋体" w:cs="宋体"/>
                <w:sz w:val="20"/>
                <w:szCs w:val="20"/>
              </w:rPr>
            </w:pPr>
            <w:r>
              <w:rPr>
                <w:rFonts w:hint="eastAsia" w:ascii="宋体" w:hAnsi="宋体" w:eastAsia="宋体" w:cs="宋体"/>
                <w:spacing w:val="8"/>
                <w:sz w:val="20"/>
                <w:szCs w:val="20"/>
              </w:rPr>
              <w:t>承担的项目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43" w:type="dxa"/>
            <w:vAlign w:val="top"/>
          </w:tcPr>
          <w:p>
            <w:pPr>
              <w:rPr>
                <w:rFonts w:hint="eastAsia" w:ascii="宋体" w:hAnsi="宋体" w:eastAsia="宋体" w:cs="宋体"/>
                <w:sz w:val="21"/>
              </w:rPr>
            </w:pPr>
          </w:p>
        </w:tc>
        <w:tc>
          <w:tcPr>
            <w:tcW w:w="1429" w:type="dxa"/>
            <w:vAlign w:val="top"/>
          </w:tcPr>
          <w:p>
            <w:pPr>
              <w:rPr>
                <w:rFonts w:hint="eastAsia" w:ascii="宋体" w:hAnsi="宋体" w:eastAsia="宋体" w:cs="宋体"/>
                <w:sz w:val="21"/>
              </w:rPr>
            </w:pPr>
          </w:p>
        </w:tc>
        <w:tc>
          <w:tcPr>
            <w:tcW w:w="1362" w:type="dxa"/>
            <w:vAlign w:val="top"/>
          </w:tcPr>
          <w:p>
            <w:pPr>
              <w:rPr>
                <w:rFonts w:hint="eastAsia" w:ascii="宋体" w:hAnsi="宋体" w:eastAsia="宋体" w:cs="宋体"/>
                <w:sz w:val="21"/>
              </w:rPr>
            </w:pPr>
          </w:p>
        </w:tc>
        <w:tc>
          <w:tcPr>
            <w:tcW w:w="1362" w:type="dxa"/>
            <w:vAlign w:val="top"/>
          </w:tcPr>
          <w:p>
            <w:pPr>
              <w:rPr>
                <w:rFonts w:hint="eastAsia" w:ascii="宋体" w:hAnsi="宋体" w:eastAsia="宋体" w:cs="宋体"/>
                <w:sz w:val="21"/>
              </w:rPr>
            </w:pPr>
          </w:p>
        </w:tc>
        <w:tc>
          <w:tcPr>
            <w:tcW w:w="1364" w:type="dxa"/>
            <w:vAlign w:val="top"/>
          </w:tcPr>
          <w:p>
            <w:pPr>
              <w:rPr>
                <w:rFonts w:hint="eastAsia" w:ascii="宋体" w:hAnsi="宋体" w:eastAsia="宋体" w:cs="宋体"/>
                <w:sz w:val="21"/>
              </w:rPr>
            </w:pPr>
          </w:p>
        </w:tc>
        <w:tc>
          <w:tcPr>
            <w:tcW w:w="941" w:type="dxa"/>
            <w:vAlign w:val="top"/>
          </w:tcPr>
          <w:p>
            <w:pPr>
              <w:rPr>
                <w:rFonts w:hint="eastAsia" w:ascii="宋体" w:hAnsi="宋体" w:eastAsia="宋体" w:cs="宋体"/>
                <w:sz w:val="21"/>
              </w:rPr>
            </w:pPr>
          </w:p>
        </w:tc>
        <w:tc>
          <w:tcPr>
            <w:tcW w:w="2091"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43" w:type="dxa"/>
            <w:vAlign w:val="top"/>
          </w:tcPr>
          <w:p>
            <w:pPr>
              <w:rPr>
                <w:rFonts w:hint="eastAsia" w:ascii="宋体" w:hAnsi="宋体" w:eastAsia="宋体" w:cs="宋体"/>
                <w:sz w:val="21"/>
              </w:rPr>
            </w:pPr>
          </w:p>
        </w:tc>
        <w:tc>
          <w:tcPr>
            <w:tcW w:w="1429" w:type="dxa"/>
            <w:vAlign w:val="top"/>
          </w:tcPr>
          <w:p>
            <w:pPr>
              <w:rPr>
                <w:rFonts w:hint="eastAsia" w:ascii="宋体" w:hAnsi="宋体" w:eastAsia="宋体" w:cs="宋体"/>
                <w:sz w:val="21"/>
              </w:rPr>
            </w:pPr>
          </w:p>
        </w:tc>
        <w:tc>
          <w:tcPr>
            <w:tcW w:w="1362" w:type="dxa"/>
            <w:vAlign w:val="top"/>
          </w:tcPr>
          <w:p>
            <w:pPr>
              <w:rPr>
                <w:rFonts w:hint="eastAsia" w:ascii="宋体" w:hAnsi="宋体" w:eastAsia="宋体" w:cs="宋体"/>
                <w:sz w:val="21"/>
              </w:rPr>
            </w:pPr>
          </w:p>
        </w:tc>
        <w:tc>
          <w:tcPr>
            <w:tcW w:w="1362" w:type="dxa"/>
            <w:vAlign w:val="top"/>
          </w:tcPr>
          <w:p>
            <w:pPr>
              <w:rPr>
                <w:rFonts w:hint="eastAsia" w:ascii="宋体" w:hAnsi="宋体" w:eastAsia="宋体" w:cs="宋体"/>
                <w:sz w:val="21"/>
              </w:rPr>
            </w:pPr>
          </w:p>
        </w:tc>
        <w:tc>
          <w:tcPr>
            <w:tcW w:w="1364" w:type="dxa"/>
            <w:vAlign w:val="top"/>
          </w:tcPr>
          <w:p>
            <w:pPr>
              <w:rPr>
                <w:rFonts w:hint="eastAsia" w:ascii="宋体" w:hAnsi="宋体" w:eastAsia="宋体" w:cs="宋体"/>
                <w:sz w:val="21"/>
              </w:rPr>
            </w:pPr>
          </w:p>
        </w:tc>
        <w:tc>
          <w:tcPr>
            <w:tcW w:w="941" w:type="dxa"/>
            <w:vAlign w:val="top"/>
          </w:tcPr>
          <w:p>
            <w:pPr>
              <w:rPr>
                <w:rFonts w:hint="eastAsia" w:ascii="宋体" w:hAnsi="宋体" w:eastAsia="宋体" w:cs="宋体"/>
                <w:sz w:val="21"/>
              </w:rPr>
            </w:pPr>
          </w:p>
        </w:tc>
        <w:tc>
          <w:tcPr>
            <w:tcW w:w="2091"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43" w:type="dxa"/>
            <w:vAlign w:val="top"/>
          </w:tcPr>
          <w:p>
            <w:pPr>
              <w:rPr>
                <w:rFonts w:hint="eastAsia" w:ascii="宋体" w:hAnsi="宋体" w:eastAsia="宋体" w:cs="宋体"/>
                <w:sz w:val="21"/>
              </w:rPr>
            </w:pPr>
          </w:p>
        </w:tc>
        <w:tc>
          <w:tcPr>
            <w:tcW w:w="1429" w:type="dxa"/>
            <w:vAlign w:val="top"/>
          </w:tcPr>
          <w:p>
            <w:pPr>
              <w:rPr>
                <w:rFonts w:hint="eastAsia" w:ascii="宋体" w:hAnsi="宋体" w:eastAsia="宋体" w:cs="宋体"/>
                <w:sz w:val="21"/>
              </w:rPr>
            </w:pPr>
          </w:p>
        </w:tc>
        <w:tc>
          <w:tcPr>
            <w:tcW w:w="1362" w:type="dxa"/>
            <w:vAlign w:val="top"/>
          </w:tcPr>
          <w:p>
            <w:pPr>
              <w:rPr>
                <w:rFonts w:hint="eastAsia" w:ascii="宋体" w:hAnsi="宋体" w:eastAsia="宋体" w:cs="宋体"/>
                <w:sz w:val="21"/>
              </w:rPr>
            </w:pPr>
          </w:p>
        </w:tc>
        <w:tc>
          <w:tcPr>
            <w:tcW w:w="1362" w:type="dxa"/>
            <w:vAlign w:val="top"/>
          </w:tcPr>
          <w:p>
            <w:pPr>
              <w:rPr>
                <w:rFonts w:hint="eastAsia" w:ascii="宋体" w:hAnsi="宋体" w:eastAsia="宋体" w:cs="宋体"/>
                <w:sz w:val="21"/>
              </w:rPr>
            </w:pPr>
          </w:p>
        </w:tc>
        <w:tc>
          <w:tcPr>
            <w:tcW w:w="1364" w:type="dxa"/>
            <w:vAlign w:val="top"/>
          </w:tcPr>
          <w:p>
            <w:pPr>
              <w:rPr>
                <w:rFonts w:hint="eastAsia" w:ascii="宋体" w:hAnsi="宋体" w:eastAsia="宋体" w:cs="宋体"/>
                <w:sz w:val="21"/>
              </w:rPr>
            </w:pPr>
          </w:p>
        </w:tc>
        <w:tc>
          <w:tcPr>
            <w:tcW w:w="941" w:type="dxa"/>
            <w:vAlign w:val="top"/>
          </w:tcPr>
          <w:p>
            <w:pPr>
              <w:rPr>
                <w:rFonts w:hint="eastAsia" w:ascii="宋体" w:hAnsi="宋体" w:eastAsia="宋体" w:cs="宋体"/>
                <w:sz w:val="21"/>
              </w:rPr>
            </w:pPr>
          </w:p>
        </w:tc>
        <w:tc>
          <w:tcPr>
            <w:tcW w:w="2091"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43" w:type="dxa"/>
            <w:vAlign w:val="top"/>
          </w:tcPr>
          <w:p>
            <w:pPr>
              <w:rPr>
                <w:rFonts w:hint="eastAsia" w:ascii="宋体" w:hAnsi="宋体" w:eastAsia="宋体" w:cs="宋体"/>
                <w:sz w:val="21"/>
              </w:rPr>
            </w:pPr>
          </w:p>
        </w:tc>
        <w:tc>
          <w:tcPr>
            <w:tcW w:w="1429" w:type="dxa"/>
            <w:vAlign w:val="top"/>
          </w:tcPr>
          <w:p>
            <w:pPr>
              <w:rPr>
                <w:rFonts w:hint="eastAsia" w:ascii="宋体" w:hAnsi="宋体" w:eastAsia="宋体" w:cs="宋体"/>
                <w:sz w:val="21"/>
              </w:rPr>
            </w:pPr>
          </w:p>
        </w:tc>
        <w:tc>
          <w:tcPr>
            <w:tcW w:w="1362" w:type="dxa"/>
            <w:vAlign w:val="top"/>
          </w:tcPr>
          <w:p>
            <w:pPr>
              <w:rPr>
                <w:rFonts w:hint="eastAsia" w:ascii="宋体" w:hAnsi="宋体" w:eastAsia="宋体" w:cs="宋体"/>
                <w:sz w:val="21"/>
              </w:rPr>
            </w:pPr>
          </w:p>
        </w:tc>
        <w:tc>
          <w:tcPr>
            <w:tcW w:w="1362" w:type="dxa"/>
            <w:vAlign w:val="top"/>
          </w:tcPr>
          <w:p>
            <w:pPr>
              <w:rPr>
                <w:rFonts w:hint="eastAsia" w:ascii="宋体" w:hAnsi="宋体" w:eastAsia="宋体" w:cs="宋体"/>
                <w:sz w:val="21"/>
              </w:rPr>
            </w:pPr>
          </w:p>
        </w:tc>
        <w:tc>
          <w:tcPr>
            <w:tcW w:w="1364" w:type="dxa"/>
            <w:vAlign w:val="top"/>
          </w:tcPr>
          <w:p>
            <w:pPr>
              <w:rPr>
                <w:rFonts w:hint="eastAsia" w:ascii="宋体" w:hAnsi="宋体" w:eastAsia="宋体" w:cs="宋体"/>
                <w:sz w:val="21"/>
              </w:rPr>
            </w:pPr>
          </w:p>
        </w:tc>
        <w:tc>
          <w:tcPr>
            <w:tcW w:w="941" w:type="dxa"/>
            <w:vAlign w:val="top"/>
          </w:tcPr>
          <w:p>
            <w:pPr>
              <w:rPr>
                <w:rFonts w:hint="eastAsia" w:ascii="宋体" w:hAnsi="宋体" w:eastAsia="宋体" w:cs="宋体"/>
                <w:sz w:val="21"/>
              </w:rPr>
            </w:pPr>
          </w:p>
        </w:tc>
        <w:tc>
          <w:tcPr>
            <w:tcW w:w="2091"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643" w:type="dxa"/>
            <w:vAlign w:val="top"/>
          </w:tcPr>
          <w:p>
            <w:pPr>
              <w:rPr>
                <w:rFonts w:hint="eastAsia" w:ascii="宋体" w:hAnsi="宋体" w:eastAsia="宋体" w:cs="宋体"/>
                <w:sz w:val="21"/>
              </w:rPr>
            </w:pPr>
          </w:p>
        </w:tc>
        <w:tc>
          <w:tcPr>
            <w:tcW w:w="1429" w:type="dxa"/>
            <w:vAlign w:val="top"/>
          </w:tcPr>
          <w:p>
            <w:pPr>
              <w:rPr>
                <w:rFonts w:hint="eastAsia" w:ascii="宋体" w:hAnsi="宋体" w:eastAsia="宋体" w:cs="宋体"/>
                <w:sz w:val="21"/>
              </w:rPr>
            </w:pPr>
          </w:p>
        </w:tc>
        <w:tc>
          <w:tcPr>
            <w:tcW w:w="1362" w:type="dxa"/>
            <w:vAlign w:val="top"/>
          </w:tcPr>
          <w:p>
            <w:pPr>
              <w:rPr>
                <w:rFonts w:hint="eastAsia" w:ascii="宋体" w:hAnsi="宋体" w:eastAsia="宋体" w:cs="宋体"/>
                <w:sz w:val="21"/>
              </w:rPr>
            </w:pPr>
          </w:p>
        </w:tc>
        <w:tc>
          <w:tcPr>
            <w:tcW w:w="1362" w:type="dxa"/>
            <w:vAlign w:val="top"/>
          </w:tcPr>
          <w:p>
            <w:pPr>
              <w:rPr>
                <w:rFonts w:hint="eastAsia" w:ascii="宋体" w:hAnsi="宋体" w:eastAsia="宋体" w:cs="宋体"/>
                <w:sz w:val="21"/>
              </w:rPr>
            </w:pPr>
          </w:p>
        </w:tc>
        <w:tc>
          <w:tcPr>
            <w:tcW w:w="1364" w:type="dxa"/>
            <w:vAlign w:val="top"/>
          </w:tcPr>
          <w:p>
            <w:pPr>
              <w:rPr>
                <w:rFonts w:hint="eastAsia" w:ascii="宋体" w:hAnsi="宋体" w:eastAsia="宋体" w:cs="宋体"/>
                <w:sz w:val="21"/>
              </w:rPr>
            </w:pPr>
          </w:p>
        </w:tc>
        <w:tc>
          <w:tcPr>
            <w:tcW w:w="941" w:type="dxa"/>
            <w:vAlign w:val="top"/>
          </w:tcPr>
          <w:p>
            <w:pPr>
              <w:rPr>
                <w:rFonts w:hint="eastAsia" w:ascii="宋体" w:hAnsi="宋体" w:eastAsia="宋体" w:cs="宋体"/>
                <w:sz w:val="21"/>
              </w:rPr>
            </w:pPr>
          </w:p>
        </w:tc>
        <w:tc>
          <w:tcPr>
            <w:tcW w:w="2091"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643" w:type="dxa"/>
            <w:vAlign w:val="top"/>
          </w:tcPr>
          <w:p>
            <w:pPr>
              <w:rPr>
                <w:rFonts w:hint="eastAsia" w:ascii="宋体" w:hAnsi="宋体" w:eastAsia="宋体" w:cs="宋体"/>
                <w:sz w:val="21"/>
              </w:rPr>
            </w:pPr>
          </w:p>
        </w:tc>
        <w:tc>
          <w:tcPr>
            <w:tcW w:w="1429" w:type="dxa"/>
            <w:vAlign w:val="top"/>
          </w:tcPr>
          <w:p>
            <w:pPr>
              <w:rPr>
                <w:rFonts w:hint="eastAsia" w:ascii="宋体" w:hAnsi="宋体" w:eastAsia="宋体" w:cs="宋体"/>
                <w:sz w:val="21"/>
              </w:rPr>
            </w:pPr>
          </w:p>
        </w:tc>
        <w:tc>
          <w:tcPr>
            <w:tcW w:w="1362" w:type="dxa"/>
            <w:vAlign w:val="top"/>
          </w:tcPr>
          <w:p>
            <w:pPr>
              <w:rPr>
                <w:rFonts w:hint="eastAsia" w:ascii="宋体" w:hAnsi="宋体" w:eastAsia="宋体" w:cs="宋体"/>
                <w:sz w:val="21"/>
              </w:rPr>
            </w:pPr>
          </w:p>
        </w:tc>
        <w:tc>
          <w:tcPr>
            <w:tcW w:w="1362" w:type="dxa"/>
            <w:vAlign w:val="top"/>
          </w:tcPr>
          <w:p>
            <w:pPr>
              <w:rPr>
                <w:rFonts w:hint="eastAsia" w:ascii="宋体" w:hAnsi="宋体" w:eastAsia="宋体" w:cs="宋体"/>
                <w:sz w:val="21"/>
              </w:rPr>
            </w:pPr>
          </w:p>
        </w:tc>
        <w:tc>
          <w:tcPr>
            <w:tcW w:w="1364" w:type="dxa"/>
            <w:vAlign w:val="top"/>
          </w:tcPr>
          <w:p>
            <w:pPr>
              <w:rPr>
                <w:rFonts w:hint="eastAsia" w:ascii="宋体" w:hAnsi="宋体" w:eastAsia="宋体" w:cs="宋体"/>
                <w:sz w:val="21"/>
              </w:rPr>
            </w:pPr>
          </w:p>
        </w:tc>
        <w:tc>
          <w:tcPr>
            <w:tcW w:w="941" w:type="dxa"/>
            <w:vAlign w:val="top"/>
          </w:tcPr>
          <w:p>
            <w:pPr>
              <w:rPr>
                <w:rFonts w:hint="eastAsia" w:ascii="宋体" w:hAnsi="宋体" w:eastAsia="宋体" w:cs="宋体"/>
                <w:sz w:val="21"/>
              </w:rPr>
            </w:pPr>
          </w:p>
        </w:tc>
        <w:tc>
          <w:tcPr>
            <w:tcW w:w="2091"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643" w:type="dxa"/>
            <w:vAlign w:val="top"/>
          </w:tcPr>
          <w:p>
            <w:pPr>
              <w:rPr>
                <w:rFonts w:hint="eastAsia" w:ascii="宋体" w:hAnsi="宋体" w:eastAsia="宋体" w:cs="宋体"/>
                <w:sz w:val="21"/>
              </w:rPr>
            </w:pPr>
          </w:p>
        </w:tc>
        <w:tc>
          <w:tcPr>
            <w:tcW w:w="1429" w:type="dxa"/>
            <w:vAlign w:val="top"/>
          </w:tcPr>
          <w:p>
            <w:pPr>
              <w:rPr>
                <w:rFonts w:hint="eastAsia" w:ascii="宋体" w:hAnsi="宋体" w:eastAsia="宋体" w:cs="宋体"/>
                <w:sz w:val="21"/>
              </w:rPr>
            </w:pPr>
          </w:p>
        </w:tc>
        <w:tc>
          <w:tcPr>
            <w:tcW w:w="1362" w:type="dxa"/>
            <w:vAlign w:val="top"/>
          </w:tcPr>
          <w:p>
            <w:pPr>
              <w:rPr>
                <w:rFonts w:hint="eastAsia" w:ascii="宋体" w:hAnsi="宋体" w:eastAsia="宋体" w:cs="宋体"/>
                <w:sz w:val="21"/>
              </w:rPr>
            </w:pPr>
          </w:p>
        </w:tc>
        <w:tc>
          <w:tcPr>
            <w:tcW w:w="1362" w:type="dxa"/>
            <w:vAlign w:val="top"/>
          </w:tcPr>
          <w:p>
            <w:pPr>
              <w:rPr>
                <w:rFonts w:hint="eastAsia" w:ascii="宋体" w:hAnsi="宋体" w:eastAsia="宋体" w:cs="宋体"/>
                <w:sz w:val="21"/>
              </w:rPr>
            </w:pPr>
          </w:p>
        </w:tc>
        <w:tc>
          <w:tcPr>
            <w:tcW w:w="1364" w:type="dxa"/>
            <w:vAlign w:val="top"/>
          </w:tcPr>
          <w:p>
            <w:pPr>
              <w:rPr>
                <w:rFonts w:hint="eastAsia" w:ascii="宋体" w:hAnsi="宋体" w:eastAsia="宋体" w:cs="宋体"/>
                <w:sz w:val="21"/>
              </w:rPr>
            </w:pPr>
          </w:p>
        </w:tc>
        <w:tc>
          <w:tcPr>
            <w:tcW w:w="941" w:type="dxa"/>
            <w:vAlign w:val="top"/>
          </w:tcPr>
          <w:p>
            <w:pPr>
              <w:rPr>
                <w:rFonts w:hint="eastAsia" w:ascii="宋体" w:hAnsi="宋体" w:eastAsia="宋体" w:cs="宋体"/>
                <w:sz w:val="21"/>
              </w:rPr>
            </w:pPr>
          </w:p>
        </w:tc>
        <w:tc>
          <w:tcPr>
            <w:tcW w:w="2091"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643" w:type="dxa"/>
            <w:vAlign w:val="top"/>
          </w:tcPr>
          <w:p>
            <w:pPr>
              <w:rPr>
                <w:rFonts w:hint="eastAsia" w:ascii="宋体" w:hAnsi="宋体" w:eastAsia="宋体" w:cs="宋体"/>
                <w:sz w:val="21"/>
              </w:rPr>
            </w:pPr>
          </w:p>
        </w:tc>
        <w:tc>
          <w:tcPr>
            <w:tcW w:w="1429" w:type="dxa"/>
            <w:vAlign w:val="top"/>
          </w:tcPr>
          <w:p>
            <w:pPr>
              <w:rPr>
                <w:rFonts w:hint="eastAsia" w:ascii="宋体" w:hAnsi="宋体" w:eastAsia="宋体" w:cs="宋体"/>
                <w:sz w:val="21"/>
              </w:rPr>
            </w:pPr>
          </w:p>
        </w:tc>
        <w:tc>
          <w:tcPr>
            <w:tcW w:w="1362" w:type="dxa"/>
            <w:vAlign w:val="top"/>
          </w:tcPr>
          <w:p>
            <w:pPr>
              <w:rPr>
                <w:rFonts w:hint="eastAsia" w:ascii="宋体" w:hAnsi="宋体" w:eastAsia="宋体" w:cs="宋体"/>
                <w:sz w:val="21"/>
              </w:rPr>
            </w:pPr>
          </w:p>
        </w:tc>
        <w:tc>
          <w:tcPr>
            <w:tcW w:w="1362" w:type="dxa"/>
            <w:vAlign w:val="top"/>
          </w:tcPr>
          <w:p>
            <w:pPr>
              <w:rPr>
                <w:rFonts w:hint="eastAsia" w:ascii="宋体" w:hAnsi="宋体" w:eastAsia="宋体" w:cs="宋体"/>
                <w:sz w:val="21"/>
              </w:rPr>
            </w:pPr>
          </w:p>
        </w:tc>
        <w:tc>
          <w:tcPr>
            <w:tcW w:w="1364" w:type="dxa"/>
            <w:vAlign w:val="top"/>
          </w:tcPr>
          <w:p>
            <w:pPr>
              <w:rPr>
                <w:rFonts w:hint="eastAsia" w:ascii="宋体" w:hAnsi="宋体" w:eastAsia="宋体" w:cs="宋体"/>
                <w:sz w:val="21"/>
              </w:rPr>
            </w:pPr>
          </w:p>
        </w:tc>
        <w:tc>
          <w:tcPr>
            <w:tcW w:w="941" w:type="dxa"/>
            <w:vAlign w:val="top"/>
          </w:tcPr>
          <w:p>
            <w:pPr>
              <w:rPr>
                <w:rFonts w:hint="eastAsia" w:ascii="宋体" w:hAnsi="宋体" w:eastAsia="宋体" w:cs="宋体"/>
                <w:sz w:val="21"/>
              </w:rPr>
            </w:pPr>
          </w:p>
        </w:tc>
        <w:tc>
          <w:tcPr>
            <w:tcW w:w="2091"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643" w:type="dxa"/>
            <w:vAlign w:val="top"/>
          </w:tcPr>
          <w:p>
            <w:pPr>
              <w:spacing w:before="183" w:line="323" w:lineRule="exact"/>
              <w:ind w:left="129"/>
              <w:rPr>
                <w:rFonts w:hint="eastAsia" w:ascii="宋体" w:hAnsi="宋体" w:eastAsia="宋体" w:cs="宋体"/>
                <w:sz w:val="20"/>
                <w:szCs w:val="20"/>
              </w:rPr>
            </w:pPr>
            <w:r>
              <w:rPr>
                <w:rFonts w:hint="eastAsia" w:ascii="宋体" w:hAnsi="宋体" w:eastAsia="宋体" w:cs="宋体"/>
                <w:spacing w:val="4"/>
                <w:position w:val="2"/>
                <w:sz w:val="20"/>
                <w:szCs w:val="20"/>
              </w:rPr>
              <w:t>……</w:t>
            </w:r>
          </w:p>
        </w:tc>
        <w:tc>
          <w:tcPr>
            <w:tcW w:w="1429" w:type="dxa"/>
            <w:vAlign w:val="top"/>
          </w:tcPr>
          <w:p>
            <w:pPr>
              <w:rPr>
                <w:rFonts w:hint="eastAsia" w:ascii="宋体" w:hAnsi="宋体" w:eastAsia="宋体" w:cs="宋体"/>
                <w:sz w:val="21"/>
              </w:rPr>
            </w:pPr>
          </w:p>
        </w:tc>
        <w:tc>
          <w:tcPr>
            <w:tcW w:w="1362" w:type="dxa"/>
            <w:vAlign w:val="top"/>
          </w:tcPr>
          <w:p>
            <w:pPr>
              <w:rPr>
                <w:rFonts w:hint="eastAsia" w:ascii="宋体" w:hAnsi="宋体" w:eastAsia="宋体" w:cs="宋体"/>
                <w:sz w:val="21"/>
              </w:rPr>
            </w:pPr>
          </w:p>
        </w:tc>
        <w:tc>
          <w:tcPr>
            <w:tcW w:w="1362" w:type="dxa"/>
            <w:vAlign w:val="top"/>
          </w:tcPr>
          <w:p>
            <w:pPr>
              <w:rPr>
                <w:rFonts w:hint="eastAsia" w:ascii="宋体" w:hAnsi="宋体" w:eastAsia="宋体" w:cs="宋体"/>
                <w:sz w:val="21"/>
              </w:rPr>
            </w:pPr>
          </w:p>
        </w:tc>
        <w:tc>
          <w:tcPr>
            <w:tcW w:w="1364" w:type="dxa"/>
            <w:vAlign w:val="top"/>
          </w:tcPr>
          <w:p>
            <w:pPr>
              <w:rPr>
                <w:rFonts w:hint="eastAsia" w:ascii="宋体" w:hAnsi="宋体" w:eastAsia="宋体" w:cs="宋体"/>
                <w:sz w:val="21"/>
              </w:rPr>
            </w:pPr>
          </w:p>
        </w:tc>
        <w:tc>
          <w:tcPr>
            <w:tcW w:w="941" w:type="dxa"/>
            <w:vAlign w:val="top"/>
          </w:tcPr>
          <w:p>
            <w:pPr>
              <w:rPr>
                <w:rFonts w:hint="eastAsia" w:ascii="宋体" w:hAnsi="宋体" w:eastAsia="宋体" w:cs="宋体"/>
                <w:sz w:val="21"/>
              </w:rPr>
            </w:pPr>
          </w:p>
        </w:tc>
        <w:tc>
          <w:tcPr>
            <w:tcW w:w="2091" w:type="dxa"/>
            <w:vAlign w:val="top"/>
          </w:tcPr>
          <w:p>
            <w:pPr>
              <w:rPr>
                <w:rFonts w:hint="eastAsia" w:ascii="宋体" w:hAnsi="宋体" w:eastAsia="宋体" w:cs="宋体"/>
                <w:sz w:val="21"/>
              </w:rPr>
            </w:pPr>
          </w:p>
        </w:tc>
      </w:tr>
    </w:tbl>
    <w:p>
      <w:pPr>
        <w:spacing w:line="249" w:lineRule="auto"/>
        <w:rPr>
          <w:rFonts w:hint="eastAsia" w:ascii="宋体" w:hAnsi="宋体" w:eastAsia="宋体" w:cs="宋体"/>
          <w:sz w:val="21"/>
        </w:rPr>
      </w:pPr>
    </w:p>
    <w:p>
      <w:pPr>
        <w:spacing w:line="360" w:lineRule="auto"/>
        <w:ind w:right="1120" w:firstLine="570" w:firstLineChars="200"/>
        <w:rPr>
          <w:rFonts w:hint="eastAsia" w:ascii="宋体" w:hAnsi="宋体" w:eastAsia="宋体" w:cs="宋体"/>
          <w:sz w:val="28"/>
          <w:szCs w:val="28"/>
        </w:rPr>
      </w:pPr>
    </w:p>
    <w:p>
      <w:pPr>
        <w:spacing w:line="360" w:lineRule="auto"/>
        <w:ind w:right="1120" w:firstLine="570" w:firstLineChars="200"/>
        <w:rPr>
          <w:rFonts w:hint="eastAsia" w:ascii="宋体" w:hAnsi="宋体" w:eastAsia="宋体" w:cs="宋体"/>
          <w:sz w:val="28"/>
          <w:szCs w:val="28"/>
        </w:rPr>
      </w:pPr>
    </w:p>
    <w:p>
      <w:pPr>
        <w:spacing w:line="360" w:lineRule="auto"/>
        <w:rPr>
          <w:rFonts w:hint="eastAsia" w:ascii="宋体" w:hAnsi="宋体" w:eastAsia="宋体" w:cs="宋体"/>
        </w:rPr>
      </w:pPr>
    </w:p>
    <w:p>
      <w:pPr>
        <w:spacing w:line="360" w:lineRule="auto"/>
        <w:ind w:firstLine="142" w:firstLineChars="50"/>
        <w:jc w:val="right"/>
        <w:rPr>
          <w:rFonts w:hint="eastAsia" w:ascii="宋体" w:hAnsi="宋体" w:eastAsia="宋体" w:cs="宋体"/>
          <w:sz w:val="24"/>
        </w:rPr>
      </w:pPr>
      <w:r>
        <w:rPr>
          <w:rFonts w:hint="eastAsia" w:ascii="宋体" w:hAnsi="宋体" w:eastAsia="宋体" w:cs="宋体"/>
          <w:sz w:val="28"/>
          <w:szCs w:val="28"/>
        </w:rPr>
        <w:t>单位名称：（公章）</w:t>
      </w:r>
    </w:p>
    <w:p>
      <w:pPr>
        <w:pStyle w:val="12"/>
        <w:ind w:firstLine="570" w:firstLineChars="200"/>
        <w:jc w:val="right"/>
        <w:rPr>
          <w:rFonts w:hint="eastAsia" w:ascii="宋体" w:hAnsi="宋体" w:eastAsia="宋体" w:cs="宋体"/>
          <w:sz w:val="28"/>
          <w:szCs w:val="28"/>
        </w:rPr>
      </w:pPr>
    </w:p>
    <w:p>
      <w:pPr>
        <w:pStyle w:val="12"/>
        <w:ind w:firstLine="570" w:firstLineChars="200"/>
        <w:jc w:val="right"/>
        <w:rPr>
          <w:rFonts w:hint="eastAsia" w:ascii="宋体" w:hAnsi="宋体" w:eastAsia="宋体" w:cs="宋体"/>
          <w:sz w:val="28"/>
          <w:szCs w:val="28"/>
        </w:rPr>
      </w:pPr>
      <w:r>
        <w:rPr>
          <w:rFonts w:hint="eastAsia" w:ascii="宋体" w:hAnsi="宋体" w:eastAsia="宋体" w:cs="宋体"/>
          <w:sz w:val="28"/>
          <w:szCs w:val="28"/>
        </w:rPr>
        <w:t>法定代表人：（电子签章）</w:t>
      </w:r>
    </w:p>
    <w:p>
      <w:pPr>
        <w:spacing w:line="360" w:lineRule="auto"/>
        <w:ind w:firstLine="122" w:firstLineChars="50"/>
        <w:jc w:val="center"/>
        <w:rPr>
          <w:rFonts w:hint="eastAsia" w:ascii="宋体" w:hAnsi="宋体" w:eastAsia="宋体" w:cs="宋体"/>
          <w:sz w:val="24"/>
        </w:rPr>
      </w:pPr>
    </w:p>
    <w:p>
      <w:pPr>
        <w:spacing w:line="360" w:lineRule="auto"/>
        <w:ind w:firstLine="142" w:firstLineChars="50"/>
        <w:jc w:val="right"/>
        <w:rPr>
          <w:rFonts w:hint="eastAsia" w:ascii="宋体" w:hAnsi="宋体" w:eastAsia="宋体" w:cs="宋体"/>
          <w:sz w:val="28"/>
          <w:szCs w:val="28"/>
        </w:rPr>
        <w:sectPr>
          <w:pgSz w:w="11906" w:h="16838"/>
          <w:pgMar w:top="1440" w:right="1293" w:bottom="1440" w:left="1293" w:header="851" w:footer="992" w:gutter="0"/>
          <w:pgNumType w:fmt="decimal"/>
          <w:cols w:space="720" w:num="1"/>
          <w:docGrid w:type="linesAndChars" w:linePitch="312" w:charSpace="1168"/>
        </w:sectPr>
      </w:pPr>
      <w:r>
        <w:rPr>
          <w:rFonts w:hint="eastAsia" w:ascii="宋体" w:hAnsi="宋体" w:eastAsia="宋体" w:cs="宋体"/>
          <w:sz w:val="28"/>
          <w:szCs w:val="28"/>
        </w:rPr>
        <w:t xml:space="preserve"> 年  月  日</w:t>
      </w:r>
    </w:p>
    <w:p>
      <w:pPr>
        <w:spacing w:line="360" w:lineRule="auto"/>
        <w:rPr>
          <w:rFonts w:hint="eastAsia" w:ascii="宋体" w:hAnsi="宋体" w:eastAsia="宋体" w:cs="宋体"/>
        </w:rPr>
      </w:pPr>
    </w:p>
    <w:p>
      <w:pPr>
        <w:spacing w:before="63" w:line="236" w:lineRule="auto"/>
        <w:outlineLvl w:val="0"/>
        <w:rPr>
          <w:rFonts w:hint="eastAsia" w:ascii="宋体" w:hAnsi="宋体" w:eastAsia="宋体" w:cs="宋体"/>
          <w:sz w:val="24"/>
          <w:lang w:val="en-US" w:eastAsia="zh-CN"/>
        </w:rPr>
      </w:pPr>
      <w:r>
        <w:rPr>
          <w:rFonts w:hint="eastAsia" w:ascii="宋体" w:hAnsi="宋体" w:eastAsia="宋体" w:cs="宋体"/>
          <w:sz w:val="24"/>
          <w:lang w:eastAsia="zh-CN"/>
        </w:rPr>
        <w:t>格式</w:t>
      </w:r>
      <w:r>
        <w:rPr>
          <w:rFonts w:hint="eastAsia" w:ascii="宋体" w:hAnsi="宋体" w:eastAsia="宋体" w:cs="宋体"/>
          <w:sz w:val="24"/>
          <w:lang w:val="en-US" w:eastAsia="zh-CN"/>
        </w:rPr>
        <w:t>11</w:t>
      </w:r>
    </w:p>
    <w:p>
      <w:pPr>
        <w:spacing w:before="63" w:line="236" w:lineRule="auto"/>
        <w:jc w:val="center"/>
        <w:outlineLvl w:val="0"/>
        <w:rPr>
          <w:rFonts w:hint="eastAsia" w:ascii="宋体" w:hAnsi="宋体" w:eastAsia="宋体" w:cs="宋体"/>
          <w:sz w:val="31"/>
          <w:szCs w:val="31"/>
        </w:rPr>
      </w:pPr>
      <w:r>
        <w:rPr>
          <w:rFonts w:hint="eastAsia" w:ascii="宋体" w:hAnsi="宋体" w:eastAsia="宋体" w:cs="宋体"/>
          <w:spacing w:val="10"/>
          <w:sz w:val="31"/>
          <w:szCs w:val="31"/>
        </w:rPr>
        <w:t>拟投入本项目的主要设备情况表</w:t>
      </w:r>
    </w:p>
    <w:p>
      <w:pPr>
        <w:rPr>
          <w:rFonts w:hint="eastAsia" w:ascii="宋体" w:hAnsi="宋体" w:eastAsia="宋体" w:cs="宋体"/>
        </w:rPr>
      </w:pPr>
    </w:p>
    <w:p>
      <w:pPr>
        <w:rPr>
          <w:rFonts w:hint="eastAsia" w:ascii="宋体" w:hAnsi="宋体" w:eastAsia="宋体" w:cs="宋体"/>
        </w:rPr>
      </w:pPr>
    </w:p>
    <w:p>
      <w:pPr>
        <w:spacing w:line="106" w:lineRule="exact"/>
        <w:rPr>
          <w:rFonts w:hint="eastAsia" w:ascii="宋体" w:hAnsi="宋体" w:eastAsia="宋体" w:cs="宋体"/>
        </w:rPr>
      </w:pPr>
    </w:p>
    <w:tbl>
      <w:tblPr>
        <w:tblStyle w:val="70"/>
        <w:tblW w:w="91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1896"/>
        <w:gridCol w:w="1369"/>
        <w:gridCol w:w="1458"/>
        <w:gridCol w:w="1095"/>
        <w:gridCol w:w="24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6" w:hRule="atLeast"/>
        </w:trPr>
        <w:tc>
          <w:tcPr>
            <w:tcW w:w="875" w:type="dxa"/>
            <w:vAlign w:val="top"/>
          </w:tcPr>
          <w:p>
            <w:pPr>
              <w:spacing w:before="222" w:line="230" w:lineRule="auto"/>
              <w:ind w:left="231"/>
              <w:rPr>
                <w:rFonts w:hint="eastAsia" w:ascii="宋体" w:hAnsi="宋体" w:eastAsia="宋体" w:cs="宋体"/>
                <w:sz w:val="20"/>
                <w:szCs w:val="20"/>
              </w:rPr>
            </w:pPr>
            <w:r>
              <w:rPr>
                <w:rFonts w:hint="eastAsia" w:ascii="宋体" w:hAnsi="宋体" w:eastAsia="宋体" w:cs="宋体"/>
                <w:spacing w:val="5"/>
                <w:sz w:val="20"/>
                <w:szCs w:val="20"/>
              </w:rPr>
              <w:t>序号</w:t>
            </w:r>
          </w:p>
        </w:tc>
        <w:tc>
          <w:tcPr>
            <w:tcW w:w="1896" w:type="dxa"/>
            <w:vAlign w:val="top"/>
          </w:tcPr>
          <w:p>
            <w:pPr>
              <w:spacing w:before="222" w:line="230" w:lineRule="auto"/>
              <w:ind w:left="534"/>
              <w:rPr>
                <w:rFonts w:hint="eastAsia" w:ascii="宋体" w:hAnsi="宋体" w:eastAsia="宋体" w:cs="宋体"/>
                <w:sz w:val="20"/>
                <w:szCs w:val="20"/>
              </w:rPr>
            </w:pPr>
            <w:r>
              <w:rPr>
                <w:rFonts w:hint="eastAsia" w:ascii="宋体" w:hAnsi="宋体" w:eastAsia="宋体" w:cs="宋体"/>
                <w:spacing w:val="8"/>
                <w:sz w:val="20"/>
                <w:szCs w:val="20"/>
              </w:rPr>
              <w:t>设</w:t>
            </w:r>
            <w:r>
              <w:rPr>
                <w:rFonts w:hint="eastAsia" w:ascii="宋体" w:hAnsi="宋体" w:eastAsia="宋体" w:cs="宋体"/>
                <w:spacing w:val="6"/>
                <w:sz w:val="20"/>
                <w:szCs w:val="20"/>
              </w:rPr>
              <w:t>备名称</w:t>
            </w:r>
          </w:p>
        </w:tc>
        <w:tc>
          <w:tcPr>
            <w:tcW w:w="1369" w:type="dxa"/>
            <w:vAlign w:val="top"/>
          </w:tcPr>
          <w:p>
            <w:pPr>
              <w:spacing w:before="222" w:line="228" w:lineRule="auto"/>
              <w:ind w:left="275"/>
              <w:rPr>
                <w:rFonts w:hint="eastAsia" w:ascii="宋体" w:hAnsi="宋体" w:eastAsia="宋体" w:cs="宋体"/>
                <w:sz w:val="20"/>
                <w:szCs w:val="20"/>
              </w:rPr>
            </w:pPr>
            <w:r>
              <w:rPr>
                <w:rFonts w:hint="eastAsia" w:ascii="宋体" w:hAnsi="宋体" w:eastAsia="宋体" w:cs="宋体"/>
                <w:spacing w:val="8"/>
                <w:sz w:val="20"/>
                <w:szCs w:val="20"/>
              </w:rPr>
              <w:t>型</w:t>
            </w:r>
            <w:r>
              <w:rPr>
                <w:rFonts w:hint="eastAsia" w:ascii="宋体" w:hAnsi="宋体" w:eastAsia="宋体" w:cs="宋体"/>
                <w:spacing w:val="5"/>
                <w:sz w:val="20"/>
                <w:szCs w:val="20"/>
              </w:rPr>
              <w:t>号规格</w:t>
            </w:r>
          </w:p>
        </w:tc>
        <w:tc>
          <w:tcPr>
            <w:tcW w:w="1458" w:type="dxa"/>
            <w:vAlign w:val="top"/>
          </w:tcPr>
          <w:p>
            <w:pPr>
              <w:spacing w:before="222" w:line="228" w:lineRule="auto"/>
              <w:ind w:left="526"/>
              <w:rPr>
                <w:rFonts w:hint="eastAsia" w:ascii="宋体" w:hAnsi="宋体" w:eastAsia="宋体" w:cs="宋体"/>
                <w:sz w:val="20"/>
                <w:szCs w:val="20"/>
              </w:rPr>
            </w:pPr>
            <w:r>
              <w:rPr>
                <w:rFonts w:hint="eastAsia" w:ascii="宋体" w:hAnsi="宋体" w:eastAsia="宋体" w:cs="宋体"/>
                <w:spacing w:val="4"/>
                <w:sz w:val="20"/>
                <w:szCs w:val="20"/>
              </w:rPr>
              <w:t>数</w:t>
            </w:r>
            <w:r>
              <w:rPr>
                <w:rFonts w:hint="eastAsia" w:ascii="宋体" w:hAnsi="宋体" w:eastAsia="宋体" w:cs="宋体"/>
                <w:spacing w:val="3"/>
                <w:sz w:val="20"/>
                <w:szCs w:val="20"/>
              </w:rPr>
              <w:t>量</w:t>
            </w:r>
          </w:p>
        </w:tc>
        <w:tc>
          <w:tcPr>
            <w:tcW w:w="1095" w:type="dxa"/>
            <w:vAlign w:val="top"/>
          </w:tcPr>
          <w:p>
            <w:pPr>
              <w:spacing w:before="222" w:line="229" w:lineRule="auto"/>
              <w:ind w:left="345"/>
              <w:rPr>
                <w:rFonts w:hint="eastAsia" w:ascii="宋体" w:hAnsi="宋体" w:eastAsia="宋体" w:cs="宋体"/>
                <w:sz w:val="20"/>
                <w:szCs w:val="20"/>
              </w:rPr>
            </w:pPr>
            <w:r>
              <w:rPr>
                <w:rFonts w:hint="eastAsia" w:ascii="宋体" w:hAnsi="宋体" w:eastAsia="宋体" w:cs="宋体"/>
                <w:spacing w:val="4"/>
                <w:sz w:val="20"/>
                <w:szCs w:val="20"/>
              </w:rPr>
              <w:t>单</w:t>
            </w:r>
            <w:r>
              <w:rPr>
                <w:rFonts w:hint="eastAsia" w:ascii="宋体" w:hAnsi="宋体" w:eastAsia="宋体" w:cs="宋体"/>
                <w:spacing w:val="3"/>
                <w:sz w:val="20"/>
                <w:szCs w:val="20"/>
              </w:rPr>
              <w:t>位</w:t>
            </w:r>
          </w:p>
        </w:tc>
        <w:tc>
          <w:tcPr>
            <w:tcW w:w="2416" w:type="dxa"/>
            <w:vAlign w:val="top"/>
          </w:tcPr>
          <w:p>
            <w:pPr>
              <w:spacing w:before="222" w:line="228" w:lineRule="auto"/>
              <w:ind w:left="377"/>
              <w:rPr>
                <w:rFonts w:hint="eastAsia" w:ascii="宋体" w:hAnsi="宋体" w:eastAsia="宋体" w:cs="宋体"/>
                <w:sz w:val="20"/>
                <w:szCs w:val="20"/>
              </w:rPr>
            </w:pPr>
            <w:r>
              <w:rPr>
                <w:rFonts w:hint="eastAsia" w:ascii="宋体" w:hAnsi="宋体" w:eastAsia="宋体" w:cs="宋体"/>
                <w:spacing w:val="10"/>
                <w:sz w:val="20"/>
                <w:szCs w:val="20"/>
              </w:rPr>
              <w:t>设</w:t>
            </w:r>
            <w:r>
              <w:rPr>
                <w:rFonts w:hint="eastAsia" w:ascii="宋体" w:hAnsi="宋体" w:eastAsia="宋体" w:cs="宋体"/>
                <w:spacing w:val="8"/>
                <w:sz w:val="20"/>
                <w:szCs w:val="20"/>
              </w:rPr>
              <w:t>备特点简要说明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5" w:type="dxa"/>
            <w:vAlign w:val="top"/>
          </w:tcPr>
          <w:p>
            <w:pPr>
              <w:rPr>
                <w:rFonts w:hint="eastAsia" w:ascii="宋体" w:hAnsi="宋体" w:eastAsia="宋体" w:cs="宋体"/>
                <w:sz w:val="21"/>
              </w:rPr>
            </w:pPr>
          </w:p>
        </w:tc>
        <w:tc>
          <w:tcPr>
            <w:tcW w:w="1896" w:type="dxa"/>
            <w:vAlign w:val="top"/>
          </w:tcPr>
          <w:p>
            <w:pPr>
              <w:rPr>
                <w:rFonts w:hint="eastAsia" w:ascii="宋体" w:hAnsi="宋体" w:eastAsia="宋体" w:cs="宋体"/>
                <w:sz w:val="21"/>
              </w:rPr>
            </w:pPr>
          </w:p>
        </w:tc>
        <w:tc>
          <w:tcPr>
            <w:tcW w:w="1369" w:type="dxa"/>
            <w:vAlign w:val="top"/>
          </w:tcPr>
          <w:p>
            <w:pPr>
              <w:rPr>
                <w:rFonts w:hint="eastAsia" w:ascii="宋体" w:hAnsi="宋体" w:eastAsia="宋体" w:cs="宋体"/>
                <w:sz w:val="21"/>
              </w:rPr>
            </w:pPr>
          </w:p>
        </w:tc>
        <w:tc>
          <w:tcPr>
            <w:tcW w:w="1458" w:type="dxa"/>
            <w:vAlign w:val="top"/>
          </w:tcPr>
          <w:p>
            <w:pPr>
              <w:rPr>
                <w:rFonts w:hint="eastAsia" w:ascii="宋体" w:hAnsi="宋体" w:eastAsia="宋体" w:cs="宋体"/>
                <w:sz w:val="21"/>
              </w:rPr>
            </w:pPr>
          </w:p>
        </w:tc>
        <w:tc>
          <w:tcPr>
            <w:tcW w:w="1095" w:type="dxa"/>
            <w:vAlign w:val="top"/>
          </w:tcPr>
          <w:p>
            <w:pPr>
              <w:rPr>
                <w:rFonts w:hint="eastAsia" w:ascii="宋体" w:hAnsi="宋体" w:eastAsia="宋体" w:cs="宋体"/>
                <w:sz w:val="21"/>
              </w:rPr>
            </w:pPr>
          </w:p>
        </w:tc>
        <w:tc>
          <w:tcPr>
            <w:tcW w:w="2416"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75" w:type="dxa"/>
            <w:vAlign w:val="top"/>
          </w:tcPr>
          <w:p>
            <w:pPr>
              <w:rPr>
                <w:rFonts w:hint="eastAsia" w:ascii="宋体" w:hAnsi="宋体" w:eastAsia="宋体" w:cs="宋体"/>
                <w:sz w:val="21"/>
              </w:rPr>
            </w:pPr>
          </w:p>
        </w:tc>
        <w:tc>
          <w:tcPr>
            <w:tcW w:w="1896" w:type="dxa"/>
            <w:vAlign w:val="top"/>
          </w:tcPr>
          <w:p>
            <w:pPr>
              <w:rPr>
                <w:rFonts w:hint="eastAsia" w:ascii="宋体" w:hAnsi="宋体" w:eastAsia="宋体" w:cs="宋体"/>
                <w:sz w:val="21"/>
              </w:rPr>
            </w:pPr>
          </w:p>
        </w:tc>
        <w:tc>
          <w:tcPr>
            <w:tcW w:w="1369" w:type="dxa"/>
            <w:vAlign w:val="top"/>
          </w:tcPr>
          <w:p>
            <w:pPr>
              <w:rPr>
                <w:rFonts w:hint="eastAsia" w:ascii="宋体" w:hAnsi="宋体" w:eastAsia="宋体" w:cs="宋体"/>
                <w:sz w:val="21"/>
              </w:rPr>
            </w:pPr>
          </w:p>
        </w:tc>
        <w:tc>
          <w:tcPr>
            <w:tcW w:w="1458" w:type="dxa"/>
            <w:vAlign w:val="top"/>
          </w:tcPr>
          <w:p>
            <w:pPr>
              <w:rPr>
                <w:rFonts w:hint="eastAsia" w:ascii="宋体" w:hAnsi="宋体" w:eastAsia="宋体" w:cs="宋体"/>
                <w:sz w:val="21"/>
              </w:rPr>
            </w:pPr>
          </w:p>
        </w:tc>
        <w:tc>
          <w:tcPr>
            <w:tcW w:w="1095" w:type="dxa"/>
            <w:vAlign w:val="top"/>
          </w:tcPr>
          <w:p>
            <w:pPr>
              <w:rPr>
                <w:rFonts w:hint="eastAsia" w:ascii="宋体" w:hAnsi="宋体" w:eastAsia="宋体" w:cs="宋体"/>
                <w:sz w:val="21"/>
              </w:rPr>
            </w:pPr>
          </w:p>
        </w:tc>
        <w:tc>
          <w:tcPr>
            <w:tcW w:w="2416"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5" w:type="dxa"/>
            <w:vAlign w:val="top"/>
          </w:tcPr>
          <w:p>
            <w:pPr>
              <w:rPr>
                <w:rFonts w:hint="eastAsia" w:ascii="宋体" w:hAnsi="宋体" w:eastAsia="宋体" w:cs="宋体"/>
                <w:sz w:val="21"/>
              </w:rPr>
            </w:pPr>
          </w:p>
        </w:tc>
        <w:tc>
          <w:tcPr>
            <w:tcW w:w="1896" w:type="dxa"/>
            <w:vAlign w:val="top"/>
          </w:tcPr>
          <w:p>
            <w:pPr>
              <w:rPr>
                <w:rFonts w:hint="eastAsia" w:ascii="宋体" w:hAnsi="宋体" w:eastAsia="宋体" w:cs="宋体"/>
                <w:sz w:val="21"/>
              </w:rPr>
            </w:pPr>
          </w:p>
        </w:tc>
        <w:tc>
          <w:tcPr>
            <w:tcW w:w="1369" w:type="dxa"/>
            <w:vAlign w:val="top"/>
          </w:tcPr>
          <w:p>
            <w:pPr>
              <w:rPr>
                <w:rFonts w:hint="eastAsia" w:ascii="宋体" w:hAnsi="宋体" w:eastAsia="宋体" w:cs="宋体"/>
                <w:sz w:val="21"/>
              </w:rPr>
            </w:pPr>
          </w:p>
        </w:tc>
        <w:tc>
          <w:tcPr>
            <w:tcW w:w="1458" w:type="dxa"/>
            <w:vAlign w:val="top"/>
          </w:tcPr>
          <w:p>
            <w:pPr>
              <w:rPr>
                <w:rFonts w:hint="eastAsia" w:ascii="宋体" w:hAnsi="宋体" w:eastAsia="宋体" w:cs="宋体"/>
                <w:sz w:val="21"/>
              </w:rPr>
            </w:pPr>
          </w:p>
        </w:tc>
        <w:tc>
          <w:tcPr>
            <w:tcW w:w="1095" w:type="dxa"/>
            <w:vAlign w:val="top"/>
          </w:tcPr>
          <w:p>
            <w:pPr>
              <w:rPr>
                <w:rFonts w:hint="eastAsia" w:ascii="宋体" w:hAnsi="宋体" w:eastAsia="宋体" w:cs="宋体"/>
                <w:sz w:val="21"/>
              </w:rPr>
            </w:pPr>
          </w:p>
        </w:tc>
        <w:tc>
          <w:tcPr>
            <w:tcW w:w="2416"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5" w:type="dxa"/>
            <w:vAlign w:val="top"/>
          </w:tcPr>
          <w:p>
            <w:pPr>
              <w:rPr>
                <w:rFonts w:hint="eastAsia" w:ascii="宋体" w:hAnsi="宋体" w:eastAsia="宋体" w:cs="宋体"/>
                <w:sz w:val="21"/>
              </w:rPr>
            </w:pPr>
          </w:p>
        </w:tc>
        <w:tc>
          <w:tcPr>
            <w:tcW w:w="1896" w:type="dxa"/>
            <w:vAlign w:val="top"/>
          </w:tcPr>
          <w:p>
            <w:pPr>
              <w:rPr>
                <w:rFonts w:hint="eastAsia" w:ascii="宋体" w:hAnsi="宋体" w:eastAsia="宋体" w:cs="宋体"/>
                <w:sz w:val="21"/>
              </w:rPr>
            </w:pPr>
          </w:p>
        </w:tc>
        <w:tc>
          <w:tcPr>
            <w:tcW w:w="1369" w:type="dxa"/>
            <w:vAlign w:val="top"/>
          </w:tcPr>
          <w:p>
            <w:pPr>
              <w:rPr>
                <w:rFonts w:hint="eastAsia" w:ascii="宋体" w:hAnsi="宋体" w:eastAsia="宋体" w:cs="宋体"/>
                <w:sz w:val="21"/>
              </w:rPr>
            </w:pPr>
          </w:p>
        </w:tc>
        <w:tc>
          <w:tcPr>
            <w:tcW w:w="1458" w:type="dxa"/>
            <w:vAlign w:val="top"/>
          </w:tcPr>
          <w:p>
            <w:pPr>
              <w:rPr>
                <w:rFonts w:hint="eastAsia" w:ascii="宋体" w:hAnsi="宋体" w:eastAsia="宋体" w:cs="宋体"/>
                <w:sz w:val="21"/>
              </w:rPr>
            </w:pPr>
          </w:p>
        </w:tc>
        <w:tc>
          <w:tcPr>
            <w:tcW w:w="1095" w:type="dxa"/>
            <w:vAlign w:val="top"/>
          </w:tcPr>
          <w:p>
            <w:pPr>
              <w:rPr>
                <w:rFonts w:hint="eastAsia" w:ascii="宋体" w:hAnsi="宋体" w:eastAsia="宋体" w:cs="宋体"/>
                <w:sz w:val="21"/>
              </w:rPr>
            </w:pPr>
          </w:p>
        </w:tc>
        <w:tc>
          <w:tcPr>
            <w:tcW w:w="2416"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875" w:type="dxa"/>
            <w:vAlign w:val="top"/>
          </w:tcPr>
          <w:p>
            <w:pPr>
              <w:rPr>
                <w:rFonts w:hint="eastAsia" w:ascii="宋体" w:hAnsi="宋体" w:eastAsia="宋体" w:cs="宋体"/>
                <w:sz w:val="21"/>
              </w:rPr>
            </w:pPr>
          </w:p>
        </w:tc>
        <w:tc>
          <w:tcPr>
            <w:tcW w:w="1896" w:type="dxa"/>
            <w:vAlign w:val="top"/>
          </w:tcPr>
          <w:p>
            <w:pPr>
              <w:rPr>
                <w:rFonts w:hint="eastAsia" w:ascii="宋体" w:hAnsi="宋体" w:eastAsia="宋体" w:cs="宋体"/>
                <w:sz w:val="21"/>
              </w:rPr>
            </w:pPr>
          </w:p>
        </w:tc>
        <w:tc>
          <w:tcPr>
            <w:tcW w:w="1369" w:type="dxa"/>
            <w:vAlign w:val="top"/>
          </w:tcPr>
          <w:p>
            <w:pPr>
              <w:rPr>
                <w:rFonts w:hint="eastAsia" w:ascii="宋体" w:hAnsi="宋体" w:eastAsia="宋体" w:cs="宋体"/>
                <w:sz w:val="21"/>
              </w:rPr>
            </w:pPr>
          </w:p>
        </w:tc>
        <w:tc>
          <w:tcPr>
            <w:tcW w:w="1458" w:type="dxa"/>
            <w:vAlign w:val="top"/>
          </w:tcPr>
          <w:p>
            <w:pPr>
              <w:rPr>
                <w:rFonts w:hint="eastAsia" w:ascii="宋体" w:hAnsi="宋体" w:eastAsia="宋体" w:cs="宋体"/>
                <w:sz w:val="21"/>
              </w:rPr>
            </w:pPr>
          </w:p>
        </w:tc>
        <w:tc>
          <w:tcPr>
            <w:tcW w:w="1095" w:type="dxa"/>
            <w:vAlign w:val="top"/>
          </w:tcPr>
          <w:p>
            <w:pPr>
              <w:rPr>
                <w:rFonts w:hint="eastAsia" w:ascii="宋体" w:hAnsi="宋体" w:eastAsia="宋体" w:cs="宋体"/>
                <w:sz w:val="21"/>
              </w:rPr>
            </w:pPr>
          </w:p>
        </w:tc>
        <w:tc>
          <w:tcPr>
            <w:tcW w:w="2416"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875" w:type="dxa"/>
            <w:vAlign w:val="top"/>
          </w:tcPr>
          <w:p>
            <w:pPr>
              <w:rPr>
                <w:rFonts w:hint="eastAsia" w:ascii="宋体" w:hAnsi="宋体" w:eastAsia="宋体" w:cs="宋体"/>
                <w:sz w:val="21"/>
              </w:rPr>
            </w:pPr>
          </w:p>
        </w:tc>
        <w:tc>
          <w:tcPr>
            <w:tcW w:w="1896" w:type="dxa"/>
            <w:vAlign w:val="top"/>
          </w:tcPr>
          <w:p>
            <w:pPr>
              <w:rPr>
                <w:rFonts w:hint="eastAsia" w:ascii="宋体" w:hAnsi="宋体" w:eastAsia="宋体" w:cs="宋体"/>
                <w:sz w:val="21"/>
              </w:rPr>
            </w:pPr>
          </w:p>
        </w:tc>
        <w:tc>
          <w:tcPr>
            <w:tcW w:w="1369" w:type="dxa"/>
            <w:vAlign w:val="top"/>
          </w:tcPr>
          <w:p>
            <w:pPr>
              <w:rPr>
                <w:rFonts w:hint="eastAsia" w:ascii="宋体" w:hAnsi="宋体" w:eastAsia="宋体" w:cs="宋体"/>
                <w:sz w:val="21"/>
              </w:rPr>
            </w:pPr>
          </w:p>
        </w:tc>
        <w:tc>
          <w:tcPr>
            <w:tcW w:w="1458" w:type="dxa"/>
            <w:vAlign w:val="top"/>
          </w:tcPr>
          <w:p>
            <w:pPr>
              <w:rPr>
                <w:rFonts w:hint="eastAsia" w:ascii="宋体" w:hAnsi="宋体" w:eastAsia="宋体" w:cs="宋体"/>
                <w:sz w:val="21"/>
              </w:rPr>
            </w:pPr>
          </w:p>
        </w:tc>
        <w:tc>
          <w:tcPr>
            <w:tcW w:w="1095" w:type="dxa"/>
            <w:vAlign w:val="top"/>
          </w:tcPr>
          <w:p>
            <w:pPr>
              <w:rPr>
                <w:rFonts w:hint="eastAsia" w:ascii="宋体" w:hAnsi="宋体" w:eastAsia="宋体" w:cs="宋体"/>
                <w:sz w:val="21"/>
              </w:rPr>
            </w:pPr>
          </w:p>
        </w:tc>
        <w:tc>
          <w:tcPr>
            <w:tcW w:w="2416"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875" w:type="dxa"/>
            <w:vAlign w:val="top"/>
          </w:tcPr>
          <w:p>
            <w:pPr>
              <w:rPr>
                <w:rFonts w:hint="eastAsia" w:ascii="宋体" w:hAnsi="宋体" w:eastAsia="宋体" w:cs="宋体"/>
                <w:sz w:val="21"/>
              </w:rPr>
            </w:pPr>
          </w:p>
        </w:tc>
        <w:tc>
          <w:tcPr>
            <w:tcW w:w="1896" w:type="dxa"/>
            <w:vAlign w:val="top"/>
          </w:tcPr>
          <w:p>
            <w:pPr>
              <w:rPr>
                <w:rFonts w:hint="eastAsia" w:ascii="宋体" w:hAnsi="宋体" w:eastAsia="宋体" w:cs="宋体"/>
                <w:sz w:val="21"/>
              </w:rPr>
            </w:pPr>
          </w:p>
        </w:tc>
        <w:tc>
          <w:tcPr>
            <w:tcW w:w="1369" w:type="dxa"/>
            <w:vAlign w:val="top"/>
          </w:tcPr>
          <w:p>
            <w:pPr>
              <w:rPr>
                <w:rFonts w:hint="eastAsia" w:ascii="宋体" w:hAnsi="宋体" w:eastAsia="宋体" w:cs="宋体"/>
                <w:sz w:val="21"/>
              </w:rPr>
            </w:pPr>
          </w:p>
        </w:tc>
        <w:tc>
          <w:tcPr>
            <w:tcW w:w="1458" w:type="dxa"/>
            <w:vAlign w:val="top"/>
          </w:tcPr>
          <w:p>
            <w:pPr>
              <w:rPr>
                <w:rFonts w:hint="eastAsia" w:ascii="宋体" w:hAnsi="宋体" w:eastAsia="宋体" w:cs="宋体"/>
                <w:sz w:val="21"/>
              </w:rPr>
            </w:pPr>
          </w:p>
        </w:tc>
        <w:tc>
          <w:tcPr>
            <w:tcW w:w="1095" w:type="dxa"/>
            <w:vAlign w:val="top"/>
          </w:tcPr>
          <w:p>
            <w:pPr>
              <w:rPr>
                <w:rFonts w:hint="eastAsia" w:ascii="宋体" w:hAnsi="宋体" w:eastAsia="宋体" w:cs="宋体"/>
                <w:sz w:val="21"/>
              </w:rPr>
            </w:pPr>
          </w:p>
        </w:tc>
        <w:tc>
          <w:tcPr>
            <w:tcW w:w="2416" w:type="dxa"/>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875" w:type="dxa"/>
            <w:vAlign w:val="top"/>
          </w:tcPr>
          <w:p>
            <w:pPr>
              <w:spacing w:before="182" w:line="323" w:lineRule="exact"/>
              <w:ind w:left="245"/>
              <w:rPr>
                <w:rFonts w:hint="eastAsia" w:ascii="宋体" w:hAnsi="宋体" w:eastAsia="宋体" w:cs="宋体"/>
                <w:sz w:val="20"/>
                <w:szCs w:val="20"/>
              </w:rPr>
            </w:pPr>
            <w:r>
              <w:rPr>
                <w:rFonts w:hint="eastAsia" w:ascii="宋体" w:hAnsi="宋体" w:eastAsia="宋体" w:cs="宋体"/>
                <w:spacing w:val="4"/>
                <w:position w:val="2"/>
                <w:sz w:val="20"/>
                <w:szCs w:val="20"/>
              </w:rPr>
              <w:t>……</w:t>
            </w:r>
          </w:p>
        </w:tc>
        <w:tc>
          <w:tcPr>
            <w:tcW w:w="1896" w:type="dxa"/>
            <w:vAlign w:val="top"/>
          </w:tcPr>
          <w:p>
            <w:pPr>
              <w:rPr>
                <w:rFonts w:hint="eastAsia" w:ascii="宋体" w:hAnsi="宋体" w:eastAsia="宋体" w:cs="宋体"/>
                <w:sz w:val="21"/>
              </w:rPr>
            </w:pPr>
          </w:p>
        </w:tc>
        <w:tc>
          <w:tcPr>
            <w:tcW w:w="1369" w:type="dxa"/>
            <w:vAlign w:val="top"/>
          </w:tcPr>
          <w:p>
            <w:pPr>
              <w:rPr>
                <w:rFonts w:hint="eastAsia" w:ascii="宋体" w:hAnsi="宋体" w:eastAsia="宋体" w:cs="宋体"/>
                <w:sz w:val="21"/>
              </w:rPr>
            </w:pPr>
          </w:p>
        </w:tc>
        <w:tc>
          <w:tcPr>
            <w:tcW w:w="1458" w:type="dxa"/>
            <w:vAlign w:val="top"/>
          </w:tcPr>
          <w:p>
            <w:pPr>
              <w:rPr>
                <w:rFonts w:hint="eastAsia" w:ascii="宋体" w:hAnsi="宋体" w:eastAsia="宋体" w:cs="宋体"/>
                <w:sz w:val="21"/>
              </w:rPr>
            </w:pPr>
          </w:p>
        </w:tc>
        <w:tc>
          <w:tcPr>
            <w:tcW w:w="1095" w:type="dxa"/>
            <w:vAlign w:val="top"/>
          </w:tcPr>
          <w:p>
            <w:pPr>
              <w:rPr>
                <w:rFonts w:hint="eastAsia" w:ascii="宋体" w:hAnsi="宋体" w:eastAsia="宋体" w:cs="宋体"/>
                <w:sz w:val="21"/>
              </w:rPr>
            </w:pPr>
          </w:p>
        </w:tc>
        <w:tc>
          <w:tcPr>
            <w:tcW w:w="2416" w:type="dxa"/>
            <w:vAlign w:val="top"/>
          </w:tcPr>
          <w:p>
            <w:pPr>
              <w:rPr>
                <w:rFonts w:hint="eastAsia" w:ascii="宋体" w:hAnsi="宋体" w:eastAsia="宋体" w:cs="宋体"/>
                <w:sz w:val="21"/>
              </w:rPr>
            </w:pPr>
          </w:p>
        </w:tc>
      </w:tr>
    </w:tbl>
    <w:p>
      <w:pPr>
        <w:rPr>
          <w:rFonts w:hint="eastAsia" w:ascii="宋体" w:hAnsi="宋体" w:eastAsia="宋体" w:cs="宋体"/>
          <w:sz w:val="21"/>
        </w:rPr>
      </w:pPr>
    </w:p>
    <w:p>
      <w:pPr>
        <w:rPr>
          <w:rFonts w:hint="eastAsia" w:ascii="宋体" w:hAnsi="宋体" w:eastAsia="宋体" w:cs="宋体"/>
          <w:sz w:val="21"/>
        </w:rPr>
      </w:pPr>
    </w:p>
    <w:p>
      <w:pPr>
        <w:rPr>
          <w:rFonts w:hint="eastAsia" w:ascii="宋体" w:hAnsi="宋体" w:eastAsia="宋体" w:cs="宋体"/>
          <w:sz w:val="21"/>
        </w:rPr>
      </w:pPr>
    </w:p>
    <w:p>
      <w:pPr>
        <w:spacing w:line="360" w:lineRule="auto"/>
        <w:rPr>
          <w:rFonts w:hint="eastAsia" w:ascii="宋体" w:hAnsi="宋体" w:eastAsia="宋体" w:cs="宋体"/>
          <w:lang w:val="en-US" w:eastAsia="zh-CN"/>
        </w:rPr>
      </w:pPr>
    </w:p>
    <w:p>
      <w:pPr>
        <w:spacing w:line="360" w:lineRule="auto"/>
        <w:ind w:firstLine="142" w:firstLineChars="50"/>
        <w:jc w:val="right"/>
        <w:rPr>
          <w:rFonts w:hint="eastAsia" w:ascii="宋体" w:hAnsi="宋体" w:eastAsia="宋体" w:cs="宋体"/>
          <w:sz w:val="28"/>
          <w:szCs w:val="28"/>
        </w:rPr>
      </w:pPr>
    </w:p>
    <w:p>
      <w:pPr>
        <w:spacing w:line="360" w:lineRule="auto"/>
        <w:ind w:firstLine="142" w:firstLineChars="50"/>
        <w:jc w:val="right"/>
        <w:rPr>
          <w:rFonts w:hint="eastAsia" w:ascii="宋体" w:hAnsi="宋体" w:eastAsia="宋体" w:cs="宋体"/>
          <w:sz w:val="28"/>
          <w:szCs w:val="28"/>
        </w:rPr>
      </w:pPr>
    </w:p>
    <w:p>
      <w:pPr>
        <w:spacing w:line="360" w:lineRule="auto"/>
        <w:ind w:firstLine="142" w:firstLineChars="50"/>
        <w:jc w:val="right"/>
        <w:rPr>
          <w:rFonts w:hint="eastAsia" w:ascii="宋体" w:hAnsi="宋体" w:eastAsia="宋体" w:cs="宋体"/>
          <w:sz w:val="24"/>
        </w:rPr>
      </w:pPr>
      <w:r>
        <w:rPr>
          <w:rFonts w:hint="eastAsia" w:ascii="宋体" w:hAnsi="宋体" w:eastAsia="宋体" w:cs="宋体"/>
          <w:sz w:val="28"/>
          <w:szCs w:val="28"/>
        </w:rPr>
        <w:t>单位名称：（公章）</w:t>
      </w:r>
    </w:p>
    <w:p>
      <w:pPr>
        <w:pStyle w:val="12"/>
        <w:ind w:firstLine="570" w:firstLineChars="200"/>
        <w:jc w:val="right"/>
        <w:rPr>
          <w:rFonts w:hint="eastAsia" w:ascii="宋体" w:hAnsi="宋体" w:eastAsia="宋体" w:cs="宋体"/>
          <w:sz w:val="28"/>
          <w:szCs w:val="28"/>
        </w:rPr>
      </w:pPr>
    </w:p>
    <w:p>
      <w:pPr>
        <w:pStyle w:val="12"/>
        <w:ind w:firstLine="570" w:firstLineChars="200"/>
        <w:jc w:val="right"/>
        <w:rPr>
          <w:rFonts w:hint="eastAsia" w:ascii="宋体" w:hAnsi="宋体" w:eastAsia="宋体" w:cs="宋体"/>
          <w:sz w:val="28"/>
          <w:szCs w:val="28"/>
        </w:rPr>
      </w:pPr>
      <w:r>
        <w:rPr>
          <w:rFonts w:hint="eastAsia" w:ascii="宋体" w:hAnsi="宋体" w:eastAsia="宋体" w:cs="宋体"/>
          <w:sz w:val="28"/>
          <w:szCs w:val="28"/>
        </w:rPr>
        <w:t>法定代表人：（电子签章）</w:t>
      </w:r>
    </w:p>
    <w:p>
      <w:pPr>
        <w:spacing w:line="360" w:lineRule="auto"/>
        <w:ind w:firstLine="122" w:firstLineChars="50"/>
        <w:jc w:val="center"/>
        <w:rPr>
          <w:rFonts w:hint="eastAsia" w:ascii="宋体" w:hAnsi="宋体" w:eastAsia="宋体" w:cs="宋体"/>
          <w:sz w:val="24"/>
        </w:rPr>
      </w:pPr>
    </w:p>
    <w:p>
      <w:pPr>
        <w:spacing w:line="360" w:lineRule="auto"/>
        <w:ind w:firstLine="142" w:firstLineChars="50"/>
        <w:jc w:val="right"/>
        <w:rPr>
          <w:rFonts w:hint="eastAsia" w:ascii="宋体" w:hAnsi="宋体" w:eastAsia="宋体" w:cs="宋体"/>
          <w:sz w:val="28"/>
          <w:szCs w:val="28"/>
        </w:rPr>
        <w:sectPr>
          <w:pgSz w:w="11906" w:h="16838"/>
          <w:pgMar w:top="1440" w:right="1293" w:bottom="1440" w:left="1293" w:header="851" w:footer="992" w:gutter="0"/>
          <w:pgNumType w:fmt="decimal"/>
          <w:cols w:space="720" w:num="1"/>
          <w:docGrid w:type="linesAndChars" w:linePitch="312" w:charSpace="1168"/>
        </w:sectPr>
      </w:pPr>
      <w:r>
        <w:rPr>
          <w:rFonts w:hint="eastAsia" w:ascii="宋体" w:hAnsi="宋体" w:eastAsia="宋体" w:cs="宋体"/>
          <w:sz w:val="28"/>
          <w:szCs w:val="28"/>
        </w:rPr>
        <w:t xml:space="preserve"> 年  月  </w:t>
      </w:r>
    </w:p>
    <w:p>
      <w:pPr>
        <w:spacing w:line="360" w:lineRule="auto"/>
        <w:rPr>
          <w:rFonts w:hint="eastAsia" w:ascii="宋体" w:hAnsi="宋体" w:eastAsia="宋体" w:cs="宋体"/>
        </w:rPr>
      </w:pPr>
    </w:p>
    <w:p>
      <w:pPr>
        <w:spacing w:line="360" w:lineRule="auto"/>
        <w:rPr>
          <w:rFonts w:hint="eastAsia" w:ascii="宋体" w:hAnsi="宋体" w:eastAsia="宋体" w:cs="宋体"/>
          <w:lang w:val="en-US" w:eastAsia="zh-CN"/>
        </w:rPr>
      </w:pPr>
      <w:r>
        <w:rPr>
          <w:rFonts w:hint="eastAsia" w:ascii="宋体" w:hAnsi="宋体" w:eastAsia="宋体" w:cs="宋体"/>
        </w:rPr>
        <w:t>格式1</w:t>
      </w:r>
      <w:r>
        <w:rPr>
          <w:rFonts w:hint="eastAsia" w:ascii="宋体" w:hAnsi="宋体" w:eastAsia="宋体" w:cs="宋体"/>
          <w:lang w:val="en-US" w:eastAsia="zh-CN"/>
        </w:rPr>
        <w:t>2</w:t>
      </w:r>
    </w:p>
    <w:p>
      <w:pPr>
        <w:spacing w:line="360" w:lineRule="auto"/>
        <w:jc w:val="center"/>
        <w:rPr>
          <w:rFonts w:hint="eastAsia" w:ascii="宋体" w:hAnsi="宋体" w:eastAsia="宋体" w:cs="宋体"/>
          <w:b/>
          <w:sz w:val="32"/>
          <w:szCs w:val="32"/>
        </w:rPr>
      </w:pPr>
      <w:r>
        <w:rPr>
          <w:rFonts w:hint="eastAsia" w:ascii="宋体" w:hAnsi="宋体" w:eastAsia="宋体" w:cs="宋体"/>
          <w:b/>
          <w:bCs/>
          <w:kern w:val="0"/>
          <w:sz w:val="30"/>
          <w:szCs w:val="30"/>
        </w:rPr>
        <w:t>服务方案</w:t>
      </w: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pStyle w:val="44"/>
        <w:rPr>
          <w:rFonts w:hint="eastAsia" w:ascii="宋体" w:hAnsi="宋体" w:eastAsia="宋体" w:cs="宋体"/>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竞争性磋商文件要求的以及供应商认为有必要且能响应评分细则中各项要求的其他材料</w:t>
      </w:r>
    </w:p>
    <w:p>
      <w:pPr>
        <w:spacing w:line="360" w:lineRule="auto"/>
        <w:rPr>
          <w:rFonts w:hint="eastAsia" w:ascii="宋体" w:hAnsi="宋体" w:eastAsia="宋体" w:cs="宋体"/>
          <w:b/>
          <w:sz w:val="32"/>
          <w:szCs w:val="32"/>
        </w:rPr>
      </w:pPr>
    </w:p>
    <w:p>
      <w:pPr>
        <w:adjustRightInd w:val="0"/>
        <w:spacing w:line="360" w:lineRule="auto"/>
        <w:jc w:val="center"/>
        <w:textAlignment w:val="baseline"/>
        <w:rPr>
          <w:rFonts w:hint="eastAsia" w:ascii="宋体" w:hAnsi="宋体" w:eastAsia="宋体" w:cs="宋体"/>
          <w:b/>
          <w:bCs/>
          <w:kern w:val="0"/>
          <w:sz w:val="32"/>
          <w:szCs w:val="32"/>
        </w:rPr>
      </w:pPr>
    </w:p>
    <w:p>
      <w:pPr>
        <w:adjustRightInd w:val="0"/>
        <w:spacing w:line="360" w:lineRule="auto"/>
        <w:jc w:val="center"/>
        <w:textAlignment w:val="baseline"/>
        <w:rPr>
          <w:rFonts w:hint="eastAsia" w:ascii="宋体" w:hAnsi="宋体" w:eastAsia="宋体" w:cs="宋体"/>
          <w:b/>
          <w:bCs/>
          <w:kern w:val="0"/>
          <w:sz w:val="32"/>
          <w:szCs w:val="32"/>
        </w:rPr>
      </w:pPr>
    </w:p>
    <w:p>
      <w:pPr>
        <w:adjustRightInd w:val="0"/>
        <w:spacing w:line="360" w:lineRule="auto"/>
        <w:jc w:val="center"/>
        <w:textAlignment w:val="baseline"/>
        <w:rPr>
          <w:rFonts w:hint="eastAsia" w:ascii="宋体" w:hAnsi="宋体" w:eastAsia="宋体" w:cs="宋体"/>
          <w:b/>
          <w:bCs/>
          <w:kern w:val="0"/>
          <w:sz w:val="32"/>
          <w:szCs w:val="32"/>
        </w:rPr>
      </w:pPr>
    </w:p>
    <w:p>
      <w:pPr>
        <w:adjustRightInd w:val="0"/>
        <w:spacing w:line="360" w:lineRule="auto"/>
        <w:jc w:val="center"/>
        <w:textAlignment w:val="baseline"/>
        <w:rPr>
          <w:rFonts w:hint="eastAsia" w:ascii="宋体" w:hAnsi="宋体" w:eastAsia="宋体" w:cs="宋体"/>
          <w:b/>
          <w:bCs/>
          <w:kern w:val="0"/>
          <w:sz w:val="32"/>
          <w:szCs w:val="32"/>
        </w:rPr>
      </w:pPr>
    </w:p>
    <w:p>
      <w:pPr>
        <w:adjustRightInd w:val="0"/>
        <w:spacing w:line="360" w:lineRule="auto"/>
        <w:jc w:val="center"/>
        <w:textAlignment w:val="baseline"/>
        <w:rPr>
          <w:rFonts w:hint="eastAsia" w:ascii="宋体" w:hAnsi="宋体" w:eastAsia="宋体" w:cs="宋体"/>
          <w:b/>
          <w:bCs/>
          <w:kern w:val="0"/>
          <w:sz w:val="32"/>
          <w:szCs w:val="32"/>
        </w:rPr>
      </w:pPr>
    </w:p>
    <w:p>
      <w:pPr>
        <w:adjustRightInd w:val="0"/>
        <w:spacing w:line="360" w:lineRule="auto"/>
        <w:jc w:val="center"/>
        <w:textAlignment w:val="baseline"/>
        <w:rPr>
          <w:rFonts w:hint="eastAsia" w:ascii="宋体" w:hAnsi="宋体" w:eastAsia="宋体" w:cs="宋体"/>
          <w:b/>
          <w:bCs/>
          <w:kern w:val="0"/>
          <w:sz w:val="32"/>
          <w:szCs w:val="32"/>
        </w:rPr>
      </w:pPr>
    </w:p>
    <w:p>
      <w:pPr>
        <w:adjustRightInd w:val="0"/>
        <w:spacing w:line="360" w:lineRule="auto"/>
        <w:jc w:val="center"/>
        <w:textAlignment w:val="baseline"/>
        <w:rPr>
          <w:rFonts w:hint="eastAsia" w:ascii="宋体" w:hAnsi="宋体" w:eastAsia="宋体" w:cs="宋体"/>
          <w:b/>
          <w:bCs/>
          <w:kern w:val="0"/>
          <w:sz w:val="32"/>
          <w:szCs w:val="32"/>
        </w:rPr>
      </w:pPr>
    </w:p>
    <w:p>
      <w:pPr>
        <w:adjustRightInd w:val="0"/>
        <w:spacing w:line="360" w:lineRule="auto"/>
        <w:jc w:val="center"/>
        <w:textAlignment w:val="baseline"/>
        <w:rPr>
          <w:rFonts w:hint="eastAsia" w:ascii="宋体" w:hAnsi="宋体" w:eastAsia="宋体" w:cs="宋体"/>
          <w:b/>
          <w:bCs/>
          <w:kern w:val="0"/>
          <w:sz w:val="32"/>
          <w:szCs w:val="32"/>
        </w:rPr>
      </w:pPr>
    </w:p>
    <w:p>
      <w:pPr>
        <w:adjustRightInd w:val="0"/>
        <w:spacing w:line="360" w:lineRule="auto"/>
        <w:jc w:val="center"/>
        <w:textAlignment w:val="baseline"/>
        <w:rPr>
          <w:rFonts w:hint="eastAsia" w:ascii="宋体" w:hAnsi="宋体" w:eastAsia="宋体" w:cs="宋体"/>
          <w:b/>
          <w:bCs/>
          <w:kern w:val="0"/>
          <w:sz w:val="32"/>
          <w:szCs w:val="32"/>
        </w:rPr>
      </w:pPr>
    </w:p>
    <w:p>
      <w:pPr>
        <w:adjustRightInd w:val="0"/>
        <w:spacing w:line="360" w:lineRule="auto"/>
        <w:jc w:val="center"/>
        <w:textAlignment w:val="baseline"/>
        <w:rPr>
          <w:rFonts w:hint="eastAsia" w:ascii="宋体" w:hAnsi="宋体" w:eastAsia="宋体" w:cs="宋体"/>
          <w:b/>
          <w:bCs/>
          <w:kern w:val="0"/>
          <w:sz w:val="32"/>
          <w:szCs w:val="32"/>
        </w:rPr>
      </w:pPr>
    </w:p>
    <w:p>
      <w:pPr>
        <w:adjustRightInd w:val="0"/>
        <w:spacing w:line="360" w:lineRule="auto"/>
        <w:jc w:val="center"/>
        <w:textAlignment w:val="baseline"/>
        <w:rPr>
          <w:rFonts w:hint="eastAsia" w:ascii="宋体" w:hAnsi="宋体" w:eastAsia="宋体" w:cs="宋体"/>
          <w:b/>
          <w:bCs/>
          <w:kern w:val="0"/>
          <w:sz w:val="32"/>
          <w:szCs w:val="32"/>
        </w:rPr>
      </w:pPr>
    </w:p>
    <w:p>
      <w:pPr>
        <w:adjustRightInd w:val="0"/>
        <w:spacing w:line="360" w:lineRule="auto"/>
        <w:jc w:val="center"/>
        <w:textAlignment w:val="baseline"/>
        <w:rPr>
          <w:rFonts w:hint="eastAsia" w:ascii="宋体" w:hAnsi="宋体" w:eastAsia="宋体" w:cs="宋体"/>
          <w:b/>
          <w:bCs/>
          <w:kern w:val="0"/>
          <w:sz w:val="32"/>
          <w:szCs w:val="32"/>
        </w:rPr>
      </w:pPr>
    </w:p>
    <w:p>
      <w:pPr>
        <w:adjustRightInd w:val="0"/>
        <w:spacing w:line="360" w:lineRule="auto"/>
        <w:jc w:val="center"/>
        <w:textAlignment w:val="baseline"/>
        <w:rPr>
          <w:rFonts w:hint="eastAsia" w:ascii="宋体" w:hAnsi="宋体" w:eastAsia="宋体" w:cs="宋体"/>
          <w:b/>
          <w:bCs/>
          <w:kern w:val="0"/>
          <w:sz w:val="32"/>
          <w:szCs w:val="32"/>
        </w:rPr>
      </w:pPr>
    </w:p>
    <w:p>
      <w:pPr>
        <w:adjustRightInd w:val="0"/>
        <w:spacing w:line="360" w:lineRule="auto"/>
        <w:jc w:val="center"/>
        <w:textAlignment w:val="baseline"/>
        <w:rPr>
          <w:rFonts w:hint="eastAsia" w:ascii="宋体" w:hAnsi="宋体" w:eastAsia="宋体" w:cs="宋体"/>
          <w:b/>
          <w:bCs/>
          <w:kern w:val="0"/>
          <w:sz w:val="32"/>
          <w:szCs w:val="32"/>
        </w:rPr>
      </w:pPr>
    </w:p>
    <w:p>
      <w:pPr>
        <w:adjustRightInd w:val="0"/>
        <w:spacing w:line="360" w:lineRule="auto"/>
        <w:jc w:val="center"/>
        <w:textAlignment w:val="baseline"/>
        <w:rPr>
          <w:rFonts w:hint="eastAsia" w:ascii="宋体" w:hAnsi="宋体" w:eastAsia="宋体" w:cs="宋体"/>
          <w:b/>
          <w:bCs/>
          <w:kern w:val="0"/>
          <w:sz w:val="32"/>
          <w:szCs w:val="32"/>
        </w:rPr>
      </w:pPr>
    </w:p>
    <w:p>
      <w:pPr>
        <w:pStyle w:val="22"/>
        <w:rPr>
          <w:rFonts w:hint="eastAsia" w:ascii="宋体" w:hAnsi="宋体" w:eastAsia="宋体" w:cs="宋体"/>
          <w:b/>
          <w:bCs/>
          <w:kern w:val="0"/>
          <w:sz w:val="32"/>
          <w:szCs w:val="32"/>
        </w:rPr>
      </w:pPr>
    </w:p>
    <w:p>
      <w:pPr>
        <w:pStyle w:val="22"/>
        <w:rPr>
          <w:rFonts w:hint="eastAsia" w:ascii="宋体" w:hAnsi="宋体" w:eastAsia="宋体" w:cs="宋体"/>
          <w:b/>
          <w:bCs/>
          <w:kern w:val="0"/>
          <w:sz w:val="32"/>
          <w:szCs w:val="32"/>
        </w:rPr>
      </w:pPr>
    </w:p>
    <w:p>
      <w:pPr>
        <w:adjustRightInd w:val="0"/>
        <w:spacing w:line="360" w:lineRule="auto"/>
        <w:jc w:val="center"/>
        <w:textAlignment w:val="baseline"/>
        <w:rPr>
          <w:rFonts w:hint="eastAsia" w:ascii="宋体" w:hAnsi="宋体" w:eastAsia="宋体" w:cs="宋体"/>
          <w:b/>
          <w:bCs/>
          <w:kern w:val="0"/>
          <w:sz w:val="32"/>
          <w:szCs w:val="32"/>
        </w:rPr>
      </w:pPr>
    </w:p>
    <w:p>
      <w:pPr>
        <w:pStyle w:val="44"/>
        <w:ind w:left="0" w:leftChars="0" w:firstLine="0" w:firstLineChars="0"/>
        <w:rPr>
          <w:rFonts w:hint="eastAsia" w:ascii="宋体" w:hAnsi="宋体" w:eastAsia="宋体" w:cs="宋体"/>
        </w:rPr>
      </w:pPr>
    </w:p>
    <w:p>
      <w:pPr>
        <w:adjustRightInd w:val="0"/>
        <w:spacing w:line="360" w:lineRule="auto"/>
        <w:jc w:val="center"/>
        <w:textAlignment w:val="baseline"/>
        <w:rPr>
          <w:rFonts w:hint="eastAsia" w:ascii="宋体" w:hAnsi="宋体" w:eastAsia="宋体" w:cs="宋体"/>
          <w:b/>
          <w:sz w:val="32"/>
          <w:szCs w:val="32"/>
        </w:rPr>
      </w:pPr>
      <w:r>
        <w:rPr>
          <w:rFonts w:hint="eastAsia" w:ascii="宋体" w:hAnsi="宋体" w:eastAsia="宋体" w:cs="宋体"/>
          <w:b/>
          <w:bCs/>
          <w:kern w:val="0"/>
          <w:sz w:val="32"/>
          <w:szCs w:val="32"/>
        </w:rPr>
        <w:t>第五章</w:t>
      </w:r>
      <w:r>
        <w:rPr>
          <w:rFonts w:hint="eastAsia" w:ascii="宋体" w:hAnsi="宋体" w:eastAsia="宋体" w:cs="宋体"/>
          <w:b/>
          <w:sz w:val="32"/>
          <w:szCs w:val="32"/>
        </w:rPr>
        <w:t>合同（参考）</w:t>
      </w:r>
    </w:p>
    <w:p>
      <w:pPr>
        <w:rPr>
          <w:rFonts w:hint="eastAsia" w:ascii="宋体" w:hAnsi="宋体" w:eastAsia="宋体" w:cs="宋体"/>
          <w:sz w:val="32"/>
          <w:szCs w:val="32"/>
        </w:rPr>
      </w:pPr>
      <w:r>
        <w:rPr>
          <w:rFonts w:hint="eastAsia" w:ascii="宋体" w:hAnsi="宋体" w:eastAsia="宋体" w:cs="宋体"/>
          <w:sz w:val="32"/>
          <w:szCs w:val="32"/>
        </w:rPr>
        <w:t>委托方（甲方）：</w:t>
      </w:r>
    </w:p>
    <w:p>
      <w:pPr>
        <w:rPr>
          <w:rFonts w:hint="eastAsia" w:ascii="宋体" w:hAnsi="宋体" w:eastAsia="宋体" w:cs="宋体"/>
          <w:sz w:val="32"/>
          <w:szCs w:val="32"/>
        </w:rPr>
      </w:pPr>
      <w:r>
        <w:rPr>
          <w:rFonts w:hint="eastAsia" w:ascii="宋体" w:hAnsi="宋体" w:eastAsia="宋体" w:cs="宋体"/>
          <w:sz w:val="32"/>
          <w:szCs w:val="32"/>
        </w:rPr>
        <w:t>受托方（乙方）：</w:t>
      </w:r>
    </w:p>
    <w:p>
      <w:pPr>
        <w:rPr>
          <w:rFonts w:hint="eastAsia" w:ascii="宋体" w:hAnsi="宋体" w:eastAsia="宋体" w:cs="宋体"/>
          <w:sz w:val="32"/>
          <w:szCs w:val="32"/>
        </w:rPr>
      </w:pPr>
      <w:r>
        <w:rPr>
          <w:rFonts w:hint="eastAsia" w:ascii="宋体" w:hAnsi="宋体" w:eastAsia="宋体" w:cs="宋体"/>
          <w:sz w:val="32"/>
          <w:szCs w:val="32"/>
        </w:rPr>
        <w:t>依据《中华人民共和国</w:t>
      </w:r>
      <w:r>
        <w:rPr>
          <w:rFonts w:hint="eastAsia" w:ascii="宋体" w:hAnsi="宋体" w:eastAsia="宋体" w:cs="宋体"/>
          <w:sz w:val="32"/>
          <w:szCs w:val="32"/>
          <w:lang w:eastAsia="zh-CN"/>
        </w:rPr>
        <w:t>民法典</w:t>
      </w:r>
      <w:r>
        <w:rPr>
          <w:rFonts w:hint="eastAsia" w:ascii="宋体" w:hAnsi="宋体" w:eastAsia="宋体" w:cs="宋体"/>
          <w:sz w:val="32"/>
          <w:szCs w:val="32"/>
        </w:rPr>
        <w:t>》的规定，合同双方经协商一致，签订本合同。</w:t>
      </w:r>
    </w:p>
    <w:p>
      <w:pPr>
        <w:rPr>
          <w:rFonts w:hint="eastAsia" w:ascii="宋体" w:hAnsi="宋体" w:eastAsia="宋体" w:cs="宋体"/>
          <w:sz w:val="32"/>
          <w:szCs w:val="32"/>
        </w:rPr>
      </w:pPr>
      <w:r>
        <w:rPr>
          <w:rFonts w:hint="eastAsia" w:ascii="宋体" w:hAnsi="宋体" w:eastAsia="宋体" w:cs="宋体"/>
          <w:sz w:val="32"/>
          <w:szCs w:val="32"/>
        </w:rPr>
        <w:t>注：本合同中所称检测为检定、校准、测试等计量活动的总涵。</w:t>
      </w:r>
    </w:p>
    <w:p>
      <w:pPr>
        <w:rPr>
          <w:rFonts w:hint="eastAsia" w:ascii="宋体" w:hAnsi="宋体" w:eastAsia="宋体" w:cs="宋体"/>
          <w:sz w:val="32"/>
          <w:szCs w:val="32"/>
        </w:rPr>
      </w:pPr>
      <w:r>
        <w:rPr>
          <w:rFonts w:hint="eastAsia" w:ascii="宋体" w:hAnsi="宋体" w:eastAsia="宋体" w:cs="宋体"/>
          <w:sz w:val="32"/>
          <w:szCs w:val="32"/>
        </w:rPr>
        <w:t>服务内容、方式和要求</w:t>
      </w:r>
    </w:p>
    <w:p>
      <w:pPr>
        <w:rPr>
          <w:rFonts w:hint="eastAsia" w:ascii="宋体" w:hAnsi="宋体" w:eastAsia="宋体" w:cs="宋体"/>
          <w:sz w:val="32"/>
          <w:szCs w:val="32"/>
        </w:rPr>
      </w:pPr>
      <w:r>
        <w:rPr>
          <w:rFonts w:hint="eastAsia" w:ascii="宋体" w:hAnsi="宋体" w:eastAsia="宋体" w:cs="宋体"/>
          <w:sz w:val="32"/>
          <w:szCs w:val="32"/>
        </w:rPr>
        <w:t>甲方委托乙方承担该企业的检测技术服务。经双方商讨确定，乙方根据甲方提供的样品的具体情况，确定试验手段，验收方案和评定标准。</w:t>
      </w:r>
    </w:p>
    <w:p>
      <w:pPr>
        <w:rPr>
          <w:rFonts w:hint="eastAsia" w:ascii="宋体" w:hAnsi="宋体" w:eastAsia="宋体" w:cs="宋体"/>
          <w:sz w:val="32"/>
          <w:szCs w:val="32"/>
        </w:rPr>
      </w:pPr>
      <w:r>
        <w:rPr>
          <w:rFonts w:hint="eastAsia" w:ascii="宋体" w:hAnsi="宋体" w:eastAsia="宋体" w:cs="宋体"/>
          <w:sz w:val="32"/>
          <w:szCs w:val="32"/>
        </w:rPr>
        <w:t>工作条件和协作事项</w:t>
      </w:r>
    </w:p>
    <w:p>
      <w:pPr>
        <w:rPr>
          <w:rFonts w:hint="eastAsia" w:ascii="宋体" w:hAnsi="宋体" w:eastAsia="宋体" w:cs="宋体"/>
          <w:sz w:val="32"/>
          <w:szCs w:val="32"/>
        </w:rPr>
      </w:pPr>
      <w:r>
        <w:rPr>
          <w:rFonts w:hint="eastAsia" w:ascii="宋体" w:hAnsi="宋体" w:eastAsia="宋体" w:cs="宋体"/>
          <w:sz w:val="32"/>
          <w:szCs w:val="32"/>
        </w:rPr>
        <w:t>1、甲方应提供符合乙方工作要求的条件、配件、及必要的辅助人员等，并保证在服务期内维持这些条件。</w:t>
      </w:r>
    </w:p>
    <w:p>
      <w:pPr>
        <w:rPr>
          <w:rFonts w:hint="eastAsia" w:ascii="宋体" w:hAnsi="宋体" w:eastAsia="宋体" w:cs="宋体"/>
          <w:sz w:val="32"/>
          <w:szCs w:val="32"/>
        </w:rPr>
      </w:pPr>
      <w:r>
        <w:rPr>
          <w:rFonts w:hint="eastAsia" w:ascii="宋体" w:hAnsi="宋体" w:eastAsia="宋体" w:cs="宋体"/>
          <w:sz w:val="32"/>
          <w:szCs w:val="32"/>
        </w:rPr>
        <w:t>2、乙方在服务中应恪守保护甲方的秘密，尊重甲方的知识产权，维护甲方的所有权。</w:t>
      </w:r>
    </w:p>
    <w:p>
      <w:pPr>
        <w:rPr>
          <w:rFonts w:hint="eastAsia" w:ascii="宋体" w:hAnsi="宋体" w:eastAsia="宋体" w:cs="宋体"/>
          <w:sz w:val="32"/>
          <w:szCs w:val="32"/>
        </w:rPr>
      </w:pPr>
      <w:r>
        <w:rPr>
          <w:rFonts w:hint="eastAsia" w:ascii="宋体" w:hAnsi="宋体" w:eastAsia="宋体" w:cs="宋体"/>
          <w:sz w:val="32"/>
          <w:szCs w:val="32"/>
        </w:rPr>
        <w:t>履行期限、地点和方式</w:t>
      </w:r>
    </w:p>
    <w:p>
      <w:pPr>
        <w:rPr>
          <w:rFonts w:hint="eastAsia" w:ascii="宋体" w:hAnsi="宋体" w:eastAsia="宋体" w:cs="宋体"/>
          <w:sz w:val="32"/>
          <w:szCs w:val="32"/>
        </w:rPr>
      </w:pPr>
      <w:r>
        <w:rPr>
          <w:rFonts w:hint="eastAsia" w:ascii="宋体" w:hAnsi="宋体" w:eastAsia="宋体" w:cs="宋体"/>
          <w:sz w:val="32"/>
          <w:szCs w:val="32"/>
        </w:rPr>
        <w:t>1、本合同自</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月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日至</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月</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日在乙方所在地履行。</w:t>
      </w:r>
    </w:p>
    <w:p>
      <w:pPr>
        <w:rPr>
          <w:rFonts w:hint="eastAsia" w:ascii="宋体" w:hAnsi="宋体" w:eastAsia="宋体" w:cs="宋体"/>
          <w:sz w:val="32"/>
          <w:szCs w:val="32"/>
        </w:rPr>
      </w:pPr>
      <w:r>
        <w:rPr>
          <w:rFonts w:hint="eastAsia" w:ascii="宋体" w:hAnsi="宋体" w:eastAsia="宋体" w:cs="宋体"/>
          <w:sz w:val="32"/>
          <w:szCs w:val="32"/>
        </w:rPr>
        <w:t>2、甲方样品送检后，无特殊情况下，乙方在约定工作日内完成检测。</w:t>
      </w:r>
    </w:p>
    <w:p>
      <w:pPr>
        <w:rPr>
          <w:rFonts w:hint="eastAsia" w:ascii="宋体" w:hAnsi="宋体" w:eastAsia="宋体" w:cs="宋体"/>
          <w:sz w:val="32"/>
          <w:szCs w:val="32"/>
        </w:rPr>
      </w:pPr>
      <w:r>
        <w:rPr>
          <w:rFonts w:hint="eastAsia" w:ascii="宋体" w:hAnsi="宋体" w:eastAsia="宋体" w:cs="宋体"/>
          <w:sz w:val="32"/>
          <w:szCs w:val="32"/>
        </w:rPr>
        <w:t>验收标准和方式</w:t>
      </w:r>
    </w:p>
    <w:p>
      <w:pPr>
        <w:rPr>
          <w:rFonts w:hint="eastAsia" w:ascii="宋体" w:hAnsi="宋体" w:eastAsia="宋体" w:cs="宋体"/>
          <w:sz w:val="32"/>
          <w:szCs w:val="32"/>
        </w:rPr>
      </w:pPr>
      <w:r>
        <w:rPr>
          <w:rFonts w:hint="eastAsia" w:ascii="宋体" w:hAnsi="宋体" w:eastAsia="宋体" w:cs="宋体"/>
          <w:sz w:val="32"/>
          <w:szCs w:val="32"/>
        </w:rPr>
        <w:t>由乙方出具相应的证书，报告量化指标或结果，在得到甲方确认后即可认为达到了验收标准。</w:t>
      </w:r>
    </w:p>
    <w:p>
      <w:pPr>
        <w:rPr>
          <w:rFonts w:hint="eastAsia" w:ascii="宋体" w:hAnsi="宋体" w:eastAsia="宋体" w:cs="宋体"/>
          <w:sz w:val="32"/>
          <w:szCs w:val="32"/>
        </w:rPr>
      </w:pPr>
      <w:r>
        <w:rPr>
          <w:rFonts w:hint="eastAsia" w:ascii="宋体" w:hAnsi="宋体" w:eastAsia="宋体" w:cs="宋体"/>
          <w:sz w:val="32"/>
          <w:szCs w:val="32"/>
        </w:rPr>
        <w:t>报酬及其支付方式</w:t>
      </w:r>
    </w:p>
    <w:p>
      <w:pPr>
        <w:rPr>
          <w:rFonts w:hint="eastAsia" w:ascii="宋体" w:hAnsi="宋体" w:eastAsia="宋体" w:cs="宋体"/>
          <w:sz w:val="32"/>
          <w:szCs w:val="32"/>
        </w:rPr>
      </w:pPr>
      <w:r>
        <w:rPr>
          <w:rFonts w:hint="eastAsia" w:ascii="宋体" w:hAnsi="宋体" w:eastAsia="宋体" w:cs="宋体"/>
          <w:sz w:val="32"/>
          <w:szCs w:val="32"/>
          <w:lang w:val="en-US" w:eastAsia="zh-CN"/>
        </w:rPr>
        <w:t>双方协商确定</w:t>
      </w:r>
    </w:p>
    <w:p>
      <w:pPr>
        <w:rPr>
          <w:rFonts w:hint="eastAsia" w:ascii="宋体" w:hAnsi="宋体" w:eastAsia="宋体" w:cs="宋体"/>
          <w:sz w:val="32"/>
          <w:szCs w:val="32"/>
        </w:rPr>
      </w:pPr>
      <w:r>
        <w:rPr>
          <w:rFonts w:hint="eastAsia" w:ascii="宋体" w:hAnsi="宋体" w:eastAsia="宋体" w:cs="宋体"/>
          <w:sz w:val="32"/>
          <w:szCs w:val="32"/>
        </w:rPr>
        <w:t>违约金或者损失赔偿额的计算</w:t>
      </w:r>
    </w:p>
    <w:p>
      <w:pPr>
        <w:rPr>
          <w:rFonts w:hint="eastAsia" w:ascii="宋体" w:hAnsi="宋体" w:eastAsia="宋体" w:cs="宋体"/>
          <w:sz w:val="32"/>
          <w:szCs w:val="32"/>
        </w:rPr>
      </w:pPr>
      <w:r>
        <w:rPr>
          <w:rFonts w:hint="eastAsia" w:ascii="宋体" w:hAnsi="宋体" w:eastAsia="宋体" w:cs="宋体"/>
          <w:sz w:val="32"/>
          <w:szCs w:val="32"/>
        </w:rPr>
        <w:t>违反本合同约定，违约方应当按照《中华人民共和国</w:t>
      </w:r>
      <w:r>
        <w:rPr>
          <w:rFonts w:hint="eastAsia" w:ascii="宋体" w:hAnsi="宋体" w:eastAsia="宋体" w:cs="宋体"/>
          <w:sz w:val="32"/>
          <w:szCs w:val="32"/>
          <w:lang w:eastAsia="zh-CN"/>
        </w:rPr>
        <w:t>民法典</w:t>
      </w:r>
      <w:r>
        <w:rPr>
          <w:rFonts w:hint="eastAsia" w:ascii="宋体" w:hAnsi="宋体" w:eastAsia="宋体" w:cs="宋体"/>
          <w:sz w:val="32"/>
          <w:szCs w:val="32"/>
        </w:rPr>
        <w:t>》有关条款的规定承担违约责任。</w:t>
      </w:r>
    </w:p>
    <w:p>
      <w:pPr>
        <w:rPr>
          <w:rFonts w:hint="eastAsia" w:ascii="宋体" w:hAnsi="宋体" w:eastAsia="宋体" w:cs="宋体"/>
          <w:sz w:val="32"/>
          <w:szCs w:val="32"/>
        </w:rPr>
      </w:pPr>
      <w:r>
        <w:rPr>
          <w:rFonts w:hint="eastAsia" w:ascii="宋体" w:hAnsi="宋体" w:eastAsia="宋体" w:cs="宋体"/>
          <w:sz w:val="32"/>
          <w:szCs w:val="32"/>
        </w:rPr>
        <w:t>1、乙方违反本合同第三条第2款的约定，每超出1工作日，乙方应支付给甲方对应项目0.1%的违约金。</w:t>
      </w:r>
    </w:p>
    <w:p>
      <w:pPr>
        <w:rPr>
          <w:rFonts w:hint="eastAsia" w:ascii="宋体" w:hAnsi="宋体" w:eastAsia="宋体" w:cs="宋体"/>
          <w:sz w:val="32"/>
          <w:szCs w:val="32"/>
        </w:rPr>
      </w:pPr>
      <w:r>
        <w:rPr>
          <w:rFonts w:hint="eastAsia" w:ascii="宋体" w:hAnsi="宋体" w:eastAsia="宋体" w:cs="宋体"/>
          <w:sz w:val="32"/>
          <w:szCs w:val="32"/>
        </w:rPr>
        <w:t>2、 甲方违反本合同第五条第2款的约定，每超出1工作日，甲方应支付给乙方对应项目0.1%的违约金。</w:t>
      </w:r>
    </w:p>
    <w:p>
      <w:pPr>
        <w:rPr>
          <w:rFonts w:hint="eastAsia" w:ascii="宋体" w:hAnsi="宋体" w:eastAsia="宋体" w:cs="宋体"/>
          <w:sz w:val="32"/>
          <w:szCs w:val="32"/>
        </w:rPr>
      </w:pPr>
      <w:r>
        <w:rPr>
          <w:rFonts w:hint="eastAsia" w:ascii="宋体" w:hAnsi="宋体" w:eastAsia="宋体" w:cs="宋体"/>
          <w:sz w:val="32"/>
          <w:szCs w:val="32"/>
        </w:rPr>
        <w:t>解决合同纠纷的方式</w:t>
      </w:r>
    </w:p>
    <w:p>
      <w:pPr>
        <w:rPr>
          <w:rFonts w:hint="eastAsia" w:ascii="宋体" w:hAnsi="宋体" w:eastAsia="宋体" w:cs="宋体"/>
          <w:sz w:val="32"/>
          <w:szCs w:val="32"/>
        </w:rPr>
      </w:pPr>
      <w:r>
        <w:rPr>
          <w:rFonts w:hint="eastAsia" w:ascii="宋体" w:hAnsi="宋体" w:eastAsia="宋体" w:cs="宋体"/>
          <w:sz w:val="32"/>
          <w:szCs w:val="32"/>
        </w:rPr>
        <w:t>履行本合同的过程中发生争议，双方当事人协商和解，如协商不成，双方同意由北京仲裁委员会仲裁。</w:t>
      </w:r>
    </w:p>
    <w:p>
      <w:pPr>
        <w:rPr>
          <w:rFonts w:hint="eastAsia" w:ascii="宋体" w:hAnsi="宋体" w:eastAsia="宋体" w:cs="宋体"/>
          <w:sz w:val="32"/>
          <w:szCs w:val="32"/>
        </w:rPr>
      </w:pPr>
      <w:r>
        <w:rPr>
          <w:rFonts w:hint="eastAsia" w:ascii="宋体" w:hAnsi="宋体" w:eastAsia="宋体" w:cs="宋体"/>
          <w:sz w:val="32"/>
          <w:szCs w:val="32"/>
        </w:rPr>
        <w:t>其它</w:t>
      </w:r>
    </w:p>
    <w:p>
      <w:pPr>
        <w:rPr>
          <w:rFonts w:hint="eastAsia" w:ascii="宋体" w:hAnsi="宋体" w:eastAsia="宋体" w:cs="宋体"/>
          <w:sz w:val="32"/>
          <w:szCs w:val="32"/>
        </w:rPr>
      </w:pPr>
      <w:r>
        <w:rPr>
          <w:rFonts w:hint="eastAsia" w:ascii="宋体" w:hAnsi="宋体" w:eastAsia="宋体" w:cs="宋体"/>
          <w:sz w:val="32"/>
          <w:szCs w:val="32"/>
        </w:rPr>
        <w:t>1、在本合同基础上，经双方授权人签字确认的有关技术内容的补充要求都将作为本合同的补充协议，具有与本合同相同的法律效力。</w:t>
      </w:r>
    </w:p>
    <w:p>
      <w:pPr>
        <w:rPr>
          <w:rFonts w:hint="eastAsia" w:ascii="宋体" w:hAnsi="宋体" w:eastAsia="宋体" w:cs="宋体"/>
          <w:sz w:val="32"/>
          <w:szCs w:val="32"/>
        </w:rPr>
      </w:pPr>
      <w:r>
        <w:rPr>
          <w:rFonts w:hint="eastAsia" w:ascii="宋体" w:hAnsi="宋体" w:eastAsia="宋体" w:cs="宋体"/>
          <w:sz w:val="32"/>
          <w:szCs w:val="32"/>
        </w:rPr>
        <w:t>2、本合同自双方签字并加盖公章或合同专用章后生效。</w:t>
      </w:r>
    </w:p>
    <w:p>
      <w:pPr>
        <w:rPr>
          <w:rFonts w:hint="eastAsia" w:ascii="宋体" w:hAnsi="宋体" w:eastAsia="宋体" w:cs="宋体"/>
          <w:sz w:val="32"/>
          <w:szCs w:val="32"/>
        </w:rPr>
      </w:pPr>
      <w:r>
        <w:rPr>
          <w:rFonts w:hint="eastAsia" w:ascii="宋体" w:hAnsi="宋体" w:eastAsia="宋体" w:cs="宋体"/>
          <w:sz w:val="32"/>
          <w:szCs w:val="32"/>
        </w:rPr>
        <w:t>3、本合同一式四份，甲方收存二份，乙方收存二份。</w:t>
      </w: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r>
        <w:rPr>
          <w:rFonts w:hint="eastAsia" w:ascii="宋体" w:hAnsi="宋体" w:eastAsia="宋体" w:cs="宋体"/>
          <w:sz w:val="32"/>
          <w:szCs w:val="32"/>
        </w:rPr>
        <mc:AlternateContent>
          <mc:Choice Requires="wps">
            <w:drawing>
              <wp:anchor distT="0" distB="0" distL="114300" distR="114300" simplePos="0" relativeHeight="251662336" behindDoc="0" locked="0" layoutInCell="1" allowOverlap="1">
                <wp:simplePos x="0" y="0"/>
                <wp:positionH relativeFrom="column">
                  <wp:posOffset>2934335</wp:posOffset>
                </wp:positionH>
                <wp:positionV relativeFrom="paragraph">
                  <wp:posOffset>204470</wp:posOffset>
                </wp:positionV>
                <wp:extent cx="3006090" cy="2533015"/>
                <wp:effectExtent l="0" t="0" r="0" b="0"/>
                <wp:wrapNone/>
                <wp:docPr id="2" name="文本框 12"/>
                <wp:cNvGraphicFramePr/>
                <a:graphic xmlns:a="http://schemas.openxmlformats.org/drawingml/2006/main">
                  <a:graphicData uri="http://schemas.microsoft.com/office/word/2010/wordprocessingShape">
                    <wps:wsp>
                      <wps:cNvSpPr txBox="1"/>
                      <wps:spPr>
                        <a:xfrm>
                          <a:off x="0" y="0"/>
                          <a:ext cx="3006090" cy="2533015"/>
                        </a:xfrm>
                        <a:prstGeom prst="rect">
                          <a:avLst/>
                        </a:prstGeom>
                        <a:noFill/>
                        <a:ln>
                          <a:noFill/>
                        </a:ln>
                        <a:effectLst/>
                      </wps:spPr>
                      <wps:txbx>
                        <w:txbxContent>
                          <w:p>
                            <w:pPr>
                              <w:rPr>
                                <w:rFonts w:hint="eastAsia" w:ascii="宋体" w:hAnsi="宋体" w:eastAsia="宋体" w:cs="宋体"/>
                                <w:sz w:val="32"/>
                                <w:szCs w:val="32"/>
                              </w:rPr>
                            </w:pPr>
                            <w:r>
                              <w:rPr>
                                <w:rFonts w:hint="eastAsia" w:ascii="宋体" w:hAnsi="宋体" w:eastAsia="宋体" w:cs="宋体"/>
                                <w:sz w:val="32"/>
                                <w:szCs w:val="32"/>
                              </w:rPr>
                              <w:t xml:space="preserve">甲方（盖章）： </w:t>
                            </w:r>
                          </w:p>
                          <w:p>
                            <w:pPr>
                              <w:rPr>
                                <w:rFonts w:hint="eastAsia" w:ascii="宋体" w:hAnsi="宋体" w:eastAsia="宋体" w:cs="宋体"/>
                                <w:sz w:val="32"/>
                                <w:szCs w:val="32"/>
                              </w:rPr>
                            </w:pPr>
                            <w:r>
                              <w:rPr>
                                <w:rFonts w:hint="eastAsia" w:ascii="宋体" w:hAnsi="宋体" w:eastAsia="宋体" w:cs="宋体"/>
                                <w:sz w:val="32"/>
                                <w:szCs w:val="32"/>
                              </w:rPr>
                              <w:t>委托代表人：</w:t>
                            </w:r>
                          </w:p>
                          <w:p>
                            <w:pPr>
                              <w:rPr>
                                <w:rFonts w:hint="eastAsia" w:ascii="宋体" w:hAnsi="宋体" w:eastAsia="宋体" w:cs="宋体"/>
                                <w:sz w:val="32"/>
                                <w:szCs w:val="32"/>
                              </w:rPr>
                            </w:pPr>
                            <w:r>
                              <w:rPr>
                                <w:rFonts w:hint="eastAsia" w:ascii="宋体" w:hAnsi="宋体" w:eastAsia="宋体" w:cs="宋体"/>
                                <w:sz w:val="32"/>
                                <w:szCs w:val="32"/>
                              </w:rPr>
                              <w:t>开户银行：</w:t>
                            </w:r>
                          </w:p>
                          <w:p>
                            <w:pPr>
                              <w:rPr>
                                <w:rFonts w:hint="eastAsia" w:ascii="宋体" w:hAnsi="宋体" w:eastAsia="宋体" w:cs="宋体"/>
                                <w:sz w:val="32"/>
                                <w:szCs w:val="32"/>
                              </w:rPr>
                            </w:pPr>
                            <w:r>
                              <w:rPr>
                                <w:rFonts w:hint="eastAsia" w:ascii="宋体" w:hAnsi="宋体" w:eastAsia="宋体" w:cs="宋体"/>
                                <w:sz w:val="32"/>
                                <w:szCs w:val="32"/>
                              </w:rPr>
                              <w:t>账    号：</w:t>
                            </w:r>
                          </w:p>
                          <w:p>
                            <w:pPr>
                              <w:rPr>
                                <w:rFonts w:hint="eastAsia" w:ascii="宋体" w:hAnsi="宋体" w:eastAsia="宋体" w:cs="宋体"/>
                                <w:sz w:val="32"/>
                                <w:szCs w:val="32"/>
                              </w:rPr>
                            </w:pPr>
                            <w:r>
                              <w:rPr>
                                <w:rFonts w:hint="eastAsia" w:ascii="宋体" w:hAnsi="宋体" w:eastAsia="宋体" w:cs="宋体"/>
                                <w:sz w:val="32"/>
                                <w:szCs w:val="32"/>
                              </w:rPr>
                              <w:t>税    号：</w:t>
                            </w:r>
                          </w:p>
                          <w:p>
                            <w:pPr>
                              <w:rPr>
                                <w:rFonts w:hint="eastAsia" w:ascii="宋体" w:hAnsi="宋体" w:eastAsia="宋体" w:cs="宋体"/>
                                <w:sz w:val="32"/>
                                <w:szCs w:val="32"/>
                              </w:rPr>
                            </w:pPr>
                            <w:r>
                              <w:rPr>
                                <w:rFonts w:hint="eastAsia" w:ascii="宋体" w:hAnsi="宋体" w:eastAsia="宋体" w:cs="宋体"/>
                                <w:sz w:val="32"/>
                                <w:szCs w:val="32"/>
                              </w:rPr>
                              <w:t>联 系 人：</w:t>
                            </w:r>
                          </w:p>
                          <w:p>
                            <w:pPr>
                              <w:rPr>
                                <w:rFonts w:hint="eastAsia" w:ascii="楷体" w:hAnsi="楷体" w:eastAsia="楷体"/>
                                <w:sz w:val="32"/>
                                <w:szCs w:val="32"/>
                              </w:rPr>
                            </w:pPr>
                            <w:r>
                              <w:rPr>
                                <w:rFonts w:hint="eastAsia" w:ascii="楷体" w:hAnsi="楷体" w:eastAsia="楷体"/>
                                <w:sz w:val="32"/>
                                <w:szCs w:val="32"/>
                              </w:rPr>
                              <w:t>联系电话：</w:t>
                            </w:r>
                          </w:p>
                          <w:p>
                            <w:pPr>
                              <w:rPr>
                                <w:rFonts w:hint="eastAsia" w:ascii="楷体" w:hAnsi="楷体" w:eastAsia="楷体"/>
                                <w:sz w:val="32"/>
                                <w:szCs w:val="32"/>
                              </w:rPr>
                            </w:pPr>
                            <w:r>
                              <w:rPr>
                                <w:rFonts w:hint="eastAsia" w:ascii="楷体" w:hAnsi="楷体" w:eastAsia="楷体"/>
                                <w:sz w:val="32"/>
                                <w:szCs w:val="32"/>
                              </w:rPr>
                              <w:t>签订日期：</w:t>
                            </w:r>
                          </w:p>
                        </w:txbxContent>
                      </wps:txbx>
                      <wps:bodyPr vert="horz" wrap="square" anchor="t" anchorCtr="0" upright="1"/>
                    </wps:wsp>
                  </a:graphicData>
                </a:graphic>
              </wp:anchor>
            </w:drawing>
          </mc:Choice>
          <mc:Fallback>
            <w:pict>
              <v:shape id="文本框 12" o:spid="_x0000_s1026" o:spt="202" type="#_x0000_t202" style="position:absolute;left:0pt;margin-left:231.05pt;margin-top:16.1pt;height:199.45pt;width:236.7pt;z-index:251662336;mso-width-relative:page;mso-height-relative:page;" filled="f" stroked="f" coordsize="21600,21600" o:gfxdata="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d+mEtcAAAAKAQAADwAAAAAAAAABACAAAAAiAAAA&#10;ZHJzL2Rvd25yZXYueG1sUEsBAhQAFAAAAAgAh07iQO+1Nb/PAQAAkQMAAA4AAAAAAAAAAQAgAAAA&#10;JgEAAGRycy9lMm9Eb2MueG1sUEsFBgAAAAAGAAYAWQEAAGcFAAAAAA==&#10;">
                <v:fill on="f" focussize="0,0"/>
                <v:stroke on="f"/>
                <v:imagedata o:title=""/>
                <o:lock v:ext="edit" aspectratio="f"/>
                <v:textbox>
                  <w:txbxContent>
                    <w:p>
                      <w:pPr>
                        <w:rPr>
                          <w:rFonts w:hint="eastAsia" w:ascii="宋体" w:hAnsi="宋体" w:eastAsia="宋体" w:cs="宋体"/>
                          <w:sz w:val="32"/>
                          <w:szCs w:val="32"/>
                        </w:rPr>
                      </w:pPr>
                      <w:r>
                        <w:rPr>
                          <w:rFonts w:hint="eastAsia" w:ascii="宋体" w:hAnsi="宋体" w:eastAsia="宋体" w:cs="宋体"/>
                          <w:sz w:val="32"/>
                          <w:szCs w:val="32"/>
                        </w:rPr>
                        <w:t xml:space="preserve">甲方（盖章）： </w:t>
                      </w:r>
                    </w:p>
                    <w:p>
                      <w:pPr>
                        <w:rPr>
                          <w:rFonts w:hint="eastAsia" w:ascii="宋体" w:hAnsi="宋体" w:eastAsia="宋体" w:cs="宋体"/>
                          <w:sz w:val="32"/>
                          <w:szCs w:val="32"/>
                        </w:rPr>
                      </w:pPr>
                      <w:r>
                        <w:rPr>
                          <w:rFonts w:hint="eastAsia" w:ascii="宋体" w:hAnsi="宋体" w:eastAsia="宋体" w:cs="宋体"/>
                          <w:sz w:val="32"/>
                          <w:szCs w:val="32"/>
                        </w:rPr>
                        <w:t>委托代表人：</w:t>
                      </w:r>
                    </w:p>
                    <w:p>
                      <w:pPr>
                        <w:rPr>
                          <w:rFonts w:hint="eastAsia" w:ascii="宋体" w:hAnsi="宋体" w:eastAsia="宋体" w:cs="宋体"/>
                          <w:sz w:val="32"/>
                          <w:szCs w:val="32"/>
                        </w:rPr>
                      </w:pPr>
                      <w:r>
                        <w:rPr>
                          <w:rFonts w:hint="eastAsia" w:ascii="宋体" w:hAnsi="宋体" w:eastAsia="宋体" w:cs="宋体"/>
                          <w:sz w:val="32"/>
                          <w:szCs w:val="32"/>
                        </w:rPr>
                        <w:t>开户银行：</w:t>
                      </w:r>
                    </w:p>
                    <w:p>
                      <w:pPr>
                        <w:rPr>
                          <w:rFonts w:hint="eastAsia" w:ascii="宋体" w:hAnsi="宋体" w:eastAsia="宋体" w:cs="宋体"/>
                          <w:sz w:val="32"/>
                          <w:szCs w:val="32"/>
                        </w:rPr>
                      </w:pPr>
                      <w:r>
                        <w:rPr>
                          <w:rFonts w:hint="eastAsia" w:ascii="宋体" w:hAnsi="宋体" w:eastAsia="宋体" w:cs="宋体"/>
                          <w:sz w:val="32"/>
                          <w:szCs w:val="32"/>
                        </w:rPr>
                        <w:t>账    号：</w:t>
                      </w:r>
                    </w:p>
                    <w:p>
                      <w:pPr>
                        <w:rPr>
                          <w:rFonts w:hint="eastAsia" w:ascii="宋体" w:hAnsi="宋体" w:eastAsia="宋体" w:cs="宋体"/>
                          <w:sz w:val="32"/>
                          <w:szCs w:val="32"/>
                        </w:rPr>
                      </w:pPr>
                      <w:r>
                        <w:rPr>
                          <w:rFonts w:hint="eastAsia" w:ascii="宋体" w:hAnsi="宋体" w:eastAsia="宋体" w:cs="宋体"/>
                          <w:sz w:val="32"/>
                          <w:szCs w:val="32"/>
                        </w:rPr>
                        <w:t>税    号：</w:t>
                      </w:r>
                    </w:p>
                    <w:p>
                      <w:pPr>
                        <w:rPr>
                          <w:rFonts w:hint="eastAsia" w:ascii="宋体" w:hAnsi="宋体" w:eastAsia="宋体" w:cs="宋体"/>
                          <w:sz w:val="32"/>
                          <w:szCs w:val="32"/>
                        </w:rPr>
                      </w:pPr>
                      <w:r>
                        <w:rPr>
                          <w:rFonts w:hint="eastAsia" w:ascii="宋体" w:hAnsi="宋体" w:eastAsia="宋体" w:cs="宋体"/>
                          <w:sz w:val="32"/>
                          <w:szCs w:val="32"/>
                        </w:rPr>
                        <w:t>联 系 人：</w:t>
                      </w:r>
                    </w:p>
                    <w:p>
                      <w:pPr>
                        <w:rPr>
                          <w:rFonts w:hint="eastAsia" w:ascii="楷体" w:hAnsi="楷体" w:eastAsia="楷体"/>
                          <w:sz w:val="32"/>
                          <w:szCs w:val="32"/>
                        </w:rPr>
                      </w:pPr>
                      <w:r>
                        <w:rPr>
                          <w:rFonts w:hint="eastAsia" w:ascii="楷体" w:hAnsi="楷体" w:eastAsia="楷体"/>
                          <w:sz w:val="32"/>
                          <w:szCs w:val="32"/>
                        </w:rPr>
                        <w:t>联系电话：</w:t>
                      </w:r>
                    </w:p>
                    <w:p>
                      <w:pPr>
                        <w:rPr>
                          <w:rFonts w:hint="eastAsia" w:ascii="楷体" w:hAnsi="楷体" w:eastAsia="楷体"/>
                          <w:sz w:val="32"/>
                          <w:szCs w:val="32"/>
                        </w:rPr>
                      </w:pPr>
                      <w:r>
                        <w:rPr>
                          <w:rFonts w:hint="eastAsia" w:ascii="楷体" w:hAnsi="楷体" w:eastAsia="楷体"/>
                          <w:sz w:val="32"/>
                          <w:szCs w:val="32"/>
                        </w:rPr>
                        <w:t>签订日期：</w:t>
                      </w:r>
                    </w:p>
                  </w:txbxContent>
                </v:textbox>
              </v:shape>
            </w:pict>
          </mc:Fallback>
        </mc:AlternateContent>
      </w:r>
      <w:r>
        <w:rPr>
          <w:rFonts w:hint="eastAsia" w:ascii="宋体" w:hAnsi="宋体" w:eastAsia="宋体" w:cs="宋体"/>
          <w:sz w:val="32"/>
          <w:szCs w:val="32"/>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172720</wp:posOffset>
                </wp:positionV>
                <wp:extent cx="2991485" cy="2469515"/>
                <wp:effectExtent l="0" t="0" r="0" b="0"/>
                <wp:wrapNone/>
                <wp:docPr id="3" name="文本框 13"/>
                <wp:cNvGraphicFramePr/>
                <a:graphic xmlns:a="http://schemas.openxmlformats.org/drawingml/2006/main">
                  <a:graphicData uri="http://schemas.microsoft.com/office/word/2010/wordprocessingShape">
                    <wps:wsp>
                      <wps:cNvSpPr txBox="1"/>
                      <wps:spPr>
                        <a:xfrm>
                          <a:off x="0" y="0"/>
                          <a:ext cx="2991485" cy="2469515"/>
                        </a:xfrm>
                        <a:prstGeom prst="rect">
                          <a:avLst/>
                        </a:prstGeom>
                        <a:noFill/>
                        <a:ln>
                          <a:noFill/>
                        </a:ln>
                        <a:effectLst/>
                      </wps:spPr>
                      <wps:txbx>
                        <w:txbxContent>
                          <w:p>
                            <w:pPr>
                              <w:rPr>
                                <w:rFonts w:hint="eastAsia" w:ascii="宋体" w:hAnsi="宋体" w:eastAsia="宋体" w:cs="宋体"/>
                                <w:sz w:val="32"/>
                                <w:szCs w:val="32"/>
                              </w:rPr>
                            </w:pPr>
                            <w:r>
                              <w:rPr>
                                <w:rFonts w:hint="eastAsia" w:ascii="宋体" w:hAnsi="宋体" w:eastAsia="宋体" w:cs="宋体"/>
                                <w:sz w:val="32"/>
                                <w:szCs w:val="32"/>
                              </w:rPr>
                              <w:t>乙方（盖章）：</w:t>
                            </w:r>
                          </w:p>
                          <w:p>
                            <w:pPr>
                              <w:rPr>
                                <w:rFonts w:hint="eastAsia" w:ascii="宋体" w:hAnsi="宋体" w:eastAsia="宋体" w:cs="宋体"/>
                                <w:sz w:val="32"/>
                                <w:szCs w:val="32"/>
                              </w:rPr>
                            </w:pPr>
                            <w:r>
                              <w:rPr>
                                <w:rFonts w:hint="eastAsia" w:ascii="宋体" w:hAnsi="宋体" w:eastAsia="宋体" w:cs="宋体"/>
                                <w:sz w:val="32"/>
                                <w:szCs w:val="32"/>
                              </w:rPr>
                              <w:t>委托代表人：</w:t>
                            </w:r>
                          </w:p>
                          <w:p>
                            <w:pPr>
                              <w:rPr>
                                <w:rFonts w:hint="eastAsia" w:ascii="宋体" w:hAnsi="宋体" w:eastAsia="宋体" w:cs="宋体"/>
                                <w:sz w:val="32"/>
                                <w:szCs w:val="32"/>
                              </w:rPr>
                            </w:pPr>
                            <w:r>
                              <w:rPr>
                                <w:rFonts w:hint="eastAsia" w:ascii="宋体" w:hAnsi="宋体" w:eastAsia="宋体" w:cs="宋体"/>
                                <w:sz w:val="32"/>
                                <w:szCs w:val="32"/>
                              </w:rPr>
                              <w:t xml:space="preserve">开户银行： </w:t>
                            </w:r>
                          </w:p>
                          <w:p>
                            <w:pPr>
                              <w:rPr>
                                <w:rFonts w:hint="eastAsia" w:ascii="宋体" w:hAnsi="宋体" w:eastAsia="宋体" w:cs="宋体"/>
                                <w:sz w:val="32"/>
                                <w:szCs w:val="32"/>
                              </w:rPr>
                            </w:pPr>
                            <w:r>
                              <w:rPr>
                                <w:rFonts w:hint="eastAsia" w:ascii="宋体" w:hAnsi="宋体" w:eastAsia="宋体" w:cs="宋体"/>
                                <w:sz w:val="32"/>
                                <w:szCs w:val="32"/>
                              </w:rPr>
                              <w:t>账    号：</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税</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号：</w:t>
                            </w:r>
                          </w:p>
                          <w:p>
                            <w:pPr>
                              <w:rPr>
                                <w:rFonts w:hint="eastAsia" w:ascii="宋体" w:hAnsi="宋体" w:eastAsia="宋体" w:cs="宋体"/>
                                <w:sz w:val="32"/>
                                <w:szCs w:val="32"/>
                              </w:rPr>
                            </w:pPr>
                            <w:r>
                              <w:rPr>
                                <w:rFonts w:hint="eastAsia" w:ascii="宋体" w:hAnsi="宋体" w:eastAsia="宋体" w:cs="宋体"/>
                                <w:sz w:val="32"/>
                                <w:szCs w:val="32"/>
                              </w:rPr>
                              <w:t>联 系 人：</w:t>
                            </w:r>
                          </w:p>
                          <w:p>
                            <w:pPr>
                              <w:rPr>
                                <w:rFonts w:hint="eastAsia" w:ascii="楷体" w:hAnsi="楷体" w:eastAsia="楷体"/>
                                <w:sz w:val="32"/>
                                <w:szCs w:val="32"/>
                              </w:rPr>
                            </w:pPr>
                            <w:r>
                              <w:rPr>
                                <w:rFonts w:hint="eastAsia" w:ascii="楷体" w:hAnsi="楷体" w:eastAsia="楷体"/>
                                <w:sz w:val="32"/>
                                <w:szCs w:val="32"/>
                              </w:rPr>
                              <w:t>联系电话：</w:t>
                            </w:r>
                          </w:p>
                          <w:p>
                            <w:pPr>
                              <w:rPr>
                                <w:rFonts w:hint="eastAsia" w:ascii="楷体" w:hAnsi="楷体" w:eastAsia="楷体"/>
                                <w:sz w:val="32"/>
                                <w:szCs w:val="32"/>
                              </w:rPr>
                            </w:pPr>
                            <w:r>
                              <w:rPr>
                                <w:rFonts w:hint="eastAsia" w:ascii="楷体" w:hAnsi="楷体" w:eastAsia="楷体"/>
                                <w:sz w:val="32"/>
                                <w:szCs w:val="32"/>
                              </w:rPr>
                              <w:t>签订日期：</w:t>
                            </w:r>
                          </w:p>
                        </w:txbxContent>
                      </wps:txbx>
                      <wps:bodyPr vert="horz" wrap="square" anchor="t" anchorCtr="0" upright="1"/>
                    </wps:wsp>
                  </a:graphicData>
                </a:graphic>
              </wp:anchor>
            </w:drawing>
          </mc:Choice>
          <mc:Fallback>
            <w:pict>
              <v:shape id="文本框 13" o:spid="_x0000_s1026" o:spt="202" type="#_x0000_t202" style="position:absolute;left:0pt;margin-left:0.35pt;margin-top:13.6pt;height:194.45pt;width:235.55pt;z-index:251663360;mso-width-relative:page;mso-height-relative:page;" filled="f" stroked="f" coordsize="21600,21600" o:gfxdata="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fWTkW1QAAAAcBAAAPAAAAAAAAAAEAIAAAACIA&#10;AABkcnMvZG93bnJldi54bWxQSwECFAAUAAAACACHTuJA5Y4p99MBAACRAwAADgAAAAAAAAABACAA&#10;AAAkAQAAZHJzL2Uyb0RvYy54bWxQSwUGAAAAAAYABgBZAQAAaQUAAAAA&#10;">
                <v:fill on="f" focussize="0,0"/>
                <v:stroke on="f"/>
                <v:imagedata o:title=""/>
                <o:lock v:ext="edit" aspectratio="f"/>
                <v:textbox>
                  <w:txbxContent>
                    <w:p>
                      <w:pPr>
                        <w:rPr>
                          <w:rFonts w:hint="eastAsia" w:ascii="宋体" w:hAnsi="宋体" w:eastAsia="宋体" w:cs="宋体"/>
                          <w:sz w:val="32"/>
                          <w:szCs w:val="32"/>
                        </w:rPr>
                      </w:pPr>
                      <w:r>
                        <w:rPr>
                          <w:rFonts w:hint="eastAsia" w:ascii="宋体" w:hAnsi="宋体" w:eastAsia="宋体" w:cs="宋体"/>
                          <w:sz w:val="32"/>
                          <w:szCs w:val="32"/>
                        </w:rPr>
                        <w:t>乙方（盖章）：</w:t>
                      </w:r>
                    </w:p>
                    <w:p>
                      <w:pPr>
                        <w:rPr>
                          <w:rFonts w:hint="eastAsia" w:ascii="宋体" w:hAnsi="宋体" w:eastAsia="宋体" w:cs="宋体"/>
                          <w:sz w:val="32"/>
                          <w:szCs w:val="32"/>
                        </w:rPr>
                      </w:pPr>
                      <w:r>
                        <w:rPr>
                          <w:rFonts w:hint="eastAsia" w:ascii="宋体" w:hAnsi="宋体" w:eastAsia="宋体" w:cs="宋体"/>
                          <w:sz w:val="32"/>
                          <w:szCs w:val="32"/>
                        </w:rPr>
                        <w:t>委托代表人：</w:t>
                      </w:r>
                    </w:p>
                    <w:p>
                      <w:pPr>
                        <w:rPr>
                          <w:rFonts w:hint="eastAsia" w:ascii="宋体" w:hAnsi="宋体" w:eastAsia="宋体" w:cs="宋体"/>
                          <w:sz w:val="32"/>
                          <w:szCs w:val="32"/>
                        </w:rPr>
                      </w:pPr>
                      <w:r>
                        <w:rPr>
                          <w:rFonts w:hint="eastAsia" w:ascii="宋体" w:hAnsi="宋体" w:eastAsia="宋体" w:cs="宋体"/>
                          <w:sz w:val="32"/>
                          <w:szCs w:val="32"/>
                        </w:rPr>
                        <w:t xml:space="preserve">开户银行： </w:t>
                      </w:r>
                    </w:p>
                    <w:p>
                      <w:pPr>
                        <w:rPr>
                          <w:rFonts w:hint="eastAsia" w:ascii="宋体" w:hAnsi="宋体" w:eastAsia="宋体" w:cs="宋体"/>
                          <w:sz w:val="32"/>
                          <w:szCs w:val="32"/>
                        </w:rPr>
                      </w:pPr>
                      <w:r>
                        <w:rPr>
                          <w:rFonts w:hint="eastAsia" w:ascii="宋体" w:hAnsi="宋体" w:eastAsia="宋体" w:cs="宋体"/>
                          <w:sz w:val="32"/>
                          <w:szCs w:val="32"/>
                        </w:rPr>
                        <w:t>账    号：</w:t>
                      </w:r>
                    </w:p>
                    <w:p>
                      <w:pPr>
                        <w:rPr>
                          <w:rFonts w:hint="eastAsia" w:ascii="宋体" w:hAnsi="宋体" w:eastAsia="宋体" w:cs="宋体"/>
                          <w:sz w:val="32"/>
                          <w:szCs w:val="32"/>
                          <w:lang w:eastAsia="zh-CN"/>
                        </w:rPr>
                      </w:pPr>
                      <w:r>
                        <w:rPr>
                          <w:rFonts w:hint="eastAsia" w:ascii="宋体" w:hAnsi="宋体" w:eastAsia="宋体" w:cs="宋体"/>
                          <w:sz w:val="32"/>
                          <w:szCs w:val="32"/>
                          <w:lang w:eastAsia="zh-CN"/>
                        </w:rPr>
                        <w:t>税</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号：</w:t>
                      </w:r>
                    </w:p>
                    <w:p>
                      <w:pPr>
                        <w:rPr>
                          <w:rFonts w:hint="eastAsia" w:ascii="宋体" w:hAnsi="宋体" w:eastAsia="宋体" w:cs="宋体"/>
                          <w:sz w:val="32"/>
                          <w:szCs w:val="32"/>
                        </w:rPr>
                      </w:pPr>
                      <w:r>
                        <w:rPr>
                          <w:rFonts w:hint="eastAsia" w:ascii="宋体" w:hAnsi="宋体" w:eastAsia="宋体" w:cs="宋体"/>
                          <w:sz w:val="32"/>
                          <w:szCs w:val="32"/>
                        </w:rPr>
                        <w:t>联 系 人：</w:t>
                      </w:r>
                    </w:p>
                    <w:p>
                      <w:pPr>
                        <w:rPr>
                          <w:rFonts w:hint="eastAsia" w:ascii="楷体" w:hAnsi="楷体" w:eastAsia="楷体"/>
                          <w:sz w:val="32"/>
                          <w:szCs w:val="32"/>
                        </w:rPr>
                      </w:pPr>
                      <w:r>
                        <w:rPr>
                          <w:rFonts w:hint="eastAsia" w:ascii="楷体" w:hAnsi="楷体" w:eastAsia="楷体"/>
                          <w:sz w:val="32"/>
                          <w:szCs w:val="32"/>
                        </w:rPr>
                        <w:t>联系电话：</w:t>
                      </w:r>
                    </w:p>
                    <w:p>
                      <w:pPr>
                        <w:rPr>
                          <w:rFonts w:hint="eastAsia" w:ascii="楷体" w:hAnsi="楷体" w:eastAsia="楷体"/>
                          <w:sz w:val="32"/>
                          <w:szCs w:val="32"/>
                        </w:rPr>
                      </w:pPr>
                      <w:r>
                        <w:rPr>
                          <w:rFonts w:hint="eastAsia" w:ascii="楷体" w:hAnsi="楷体" w:eastAsia="楷体"/>
                          <w:sz w:val="32"/>
                          <w:szCs w:val="32"/>
                        </w:rPr>
                        <w:t>签订日期：</w:t>
                      </w:r>
                    </w:p>
                  </w:txbxContent>
                </v:textbox>
              </v:shape>
            </w:pict>
          </mc:Fallback>
        </mc:AlternateContent>
      </w:r>
    </w:p>
    <w:p>
      <w:pPr>
        <w:pStyle w:val="2"/>
        <w:rPr>
          <w:rFonts w:hint="eastAsia" w:ascii="宋体" w:hAnsi="宋体" w:eastAsia="宋体" w:cs="宋体"/>
        </w:rPr>
      </w:pPr>
    </w:p>
    <w:p>
      <w:pPr>
        <w:jc w:val="center"/>
        <w:rPr>
          <w:rFonts w:hint="eastAsia" w:ascii="宋体" w:hAnsi="宋体" w:eastAsia="宋体" w:cs="宋体"/>
          <w:sz w:val="44"/>
          <w:szCs w:val="44"/>
          <w:u w:val="single"/>
        </w:rPr>
      </w:pPr>
    </w:p>
    <w:p>
      <w:pPr>
        <w:pStyle w:val="73"/>
        <w:rPr>
          <w:rFonts w:hint="eastAsia" w:ascii="宋体" w:hAnsi="宋体" w:eastAsia="宋体" w:cs="宋体"/>
        </w:rPr>
      </w:pPr>
    </w:p>
    <w:p>
      <w:pPr>
        <w:pStyle w:val="13"/>
        <w:rPr>
          <w:rFonts w:hint="eastAsia" w:ascii="宋体" w:hAnsi="宋体" w:eastAsia="宋体" w:cs="宋体"/>
          <w:color w:val="FF0000"/>
          <w:sz w:val="44"/>
          <w:szCs w:val="44"/>
          <w:u w:val="single"/>
        </w:rPr>
      </w:pPr>
    </w:p>
    <w:p>
      <w:pPr>
        <w:rPr>
          <w:rFonts w:hint="eastAsia" w:ascii="宋体" w:hAnsi="宋体" w:eastAsia="宋体" w:cs="宋体"/>
          <w:color w:val="FF0000"/>
          <w:sz w:val="44"/>
          <w:szCs w:val="44"/>
          <w:u w:val="single"/>
        </w:rPr>
      </w:pPr>
    </w:p>
    <w:p>
      <w:pPr>
        <w:pStyle w:val="73"/>
        <w:rPr>
          <w:rFonts w:hint="eastAsia" w:ascii="宋体" w:hAnsi="宋体" w:eastAsia="宋体" w:cs="宋体"/>
          <w:color w:val="FF0000"/>
          <w:sz w:val="44"/>
          <w:szCs w:val="44"/>
          <w:u w:val="single"/>
        </w:rPr>
      </w:pPr>
    </w:p>
    <w:p>
      <w:pPr>
        <w:rPr>
          <w:rFonts w:hint="eastAsia" w:ascii="宋体" w:hAnsi="宋体" w:eastAsia="宋体" w:cs="宋体"/>
          <w:color w:val="FF0000"/>
        </w:rPr>
      </w:pPr>
    </w:p>
    <w:p>
      <w:pPr>
        <w:pStyle w:val="4"/>
        <w:rPr>
          <w:rFonts w:hint="eastAsia" w:ascii="宋体" w:hAnsi="宋体" w:eastAsia="宋体" w:cs="宋体"/>
        </w:rPr>
      </w:pPr>
    </w:p>
    <w:p>
      <w:pPr>
        <w:jc w:val="center"/>
        <w:rPr>
          <w:rFonts w:hint="eastAsia" w:ascii="宋体" w:hAnsi="宋体" w:eastAsia="宋体" w:cs="宋体"/>
          <w:b/>
          <w:sz w:val="72"/>
          <w:szCs w:val="72"/>
        </w:rPr>
      </w:pPr>
    </w:p>
    <w:p>
      <w:pPr>
        <w:jc w:val="right"/>
        <w:rPr>
          <w:rFonts w:hint="eastAsia" w:ascii="宋体" w:hAnsi="宋体" w:eastAsia="宋体" w:cs="宋体"/>
          <w:b/>
          <w:sz w:val="52"/>
          <w:szCs w:val="52"/>
          <w:lang w:val="en-US" w:eastAsia="zh-CN"/>
        </w:rPr>
      </w:pPr>
      <w:r>
        <w:rPr>
          <w:rFonts w:hint="eastAsia" w:ascii="宋体" w:hAnsi="宋体" w:eastAsia="宋体" w:cs="宋体"/>
          <w:b/>
          <w:sz w:val="52"/>
          <w:szCs w:val="52"/>
          <w:lang w:val="en-US" w:eastAsia="zh-CN"/>
        </w:rPr>
        <w:t xml:space="preserve">              </w:t>
      </w:r>
      <w:r>
        <w:rPr>
          <w:rFonts w:hint="eastAsia" w:ascii="宋体" w:hAnsi="宋体" w:eastAsia="宋体" w:cs="宋体"/>
          <w:sz w:val="32"/>
          <w:szCs w:val="32"/>
          <w:lang w:val="en-US" w:eastAsia="zh-CN"/>
        </w:rPr>
        <w:t>年  月 日</w:t>
      </w:r>
    </w:p>
    <w:p>
      <w:pPr>
        <w:rPr>
          <w:rFonts w:hint="eastAsia" w:ascii="宋体" w:hAnsi="宋体" w:eastAsia="宋体" w:cs="宋体"/>
          <w:b/>
          <w:sz w:val="28"/>
          <w:szCs w:val="28"/>
        </w:rPr>
      </w:pPr>
    </w:p>
    <w:p>
      <w:pPr>
        <w:rPr>
          <w:rFonts w:hint="eastAsia" w:ascii="宋体" w:hAnsi="宋体" w:eastAsia="宋体" w:cs="宋体"/>
          <w:b/>
          <w:sz w:val="28"/>
          <w:szCs w:val="28"/>
        </w:rPr>
      </w:pPr>
    </w:p>
    <w:p>
      <w:pPr>
        <w:rPr>
          <w:rFonts w:hint="eastAsia" w:ascii="宋体" w:hAnsi="宋体" w:eastAsia="宋体" w:cs="宋体"/>
          <w:b/>
          <w:sz w:val="28"/>
          <w:szCs w:val="28"/>
        </w:rPr>
      </w:pPr>
    </w:p>
    <w:p>
      <w:pPr>
        <w:spacing w:line="360" w:lineRule="auto"/>
        <w:ind w:firstLine="600" w:firstLineChars="200"/>
        <w:rPr>
          <w:rFonts w:hint="eastAsia" w:ascii="宋体" w:hAnsi="宋体" w:eastAsia="宋体" w:cs="宋体"/>
          <w:sz w:val="30"/>
          <w:szCs w:val="30"/>
        </w:rPr>
        <w:sectPr>
          <w:footerReference r:id="rId11" w:type="first"/>
          <w:pgSz w:w="11906" w:h="16838"/>
          <w:pgMar w:top="1418" w:right="1555" w:bottom="1418" w:left="1531" w:header="851" w:footer="992" w:gutter="0"/>
          <w:pgNumType w:fmt="decimal"/>
          <w:cols w:space="720" w:num="1"/>
          <w:titlePg/>
          <w:docGrid w:type="lines" w:linePitch="312" w:charSpace="0"/>
        </w:sectPr>
      </w:pPr>
      <w:bookmarkStart w:id="23" w:name="_Toc296890982"/>
      <w:bookmarkStart w:id="24" w:name="_Toc296503025"/>
    </w:p>
    <w:bookmarkEnd w:id="23"/>
    <w:bookmarkEnd w:id="24"/>
    <w:p>
      <w:pPr>
        <w:pStyle w:val="48"/>
        <w:ind w:left="0" w:firstLine="0"/>
        <w:rPr>
          <w:rFonts w:hint="eastAsia" w:ascii="宋体" w:hAnsi="宋体" w:eastAsia="宋体" w:cs="宋体"/>
        </w:rPr>
      </w:pPr>
    </w:p>
    <w:p>
      <w:pPr>
        <w:spacing w:line="560" w:lineRule="exact"/>
        <w:ind w:left="5" w:firstLine="651" w:firstLineChars="216"/>
        <w:jc w:val="center"/>
        <w:rPr>
          <w:rFonts w:hint="eastAsia" w:ascii="宋体" w:hAnsi="宋体" w:eastAsia="宋体" w:cs="宋体"/>
          <w:b/>
          <w:bCs/>
          <w:sz w:val="30"/>
          <w:szCs w:val="30"/>
        </w:rPr>
      </w:pPr>
      <w:bookmarkStart w:id="25" w:name="OLE_LINK14"/>
      <w:bookmarkStart w:id="26" w:name="OLE_LINK13"/>
      <w:r>
        <w:rPr>
          <w:rFonts w:hint="eastAsia" w:ascii="宋体" w:hAnsi="宋体" w:eastAsia="宋体" w:cs="宋体"/>
          <w:b/>
          <w:bCs/>
          <w:sz w:val="30"/>
          <w:szCs w:val="30"/>
        </w:rPr>
        <w:t>中小企业声明函（服务）</w:t>
      </w:r>
    </w:p>
    <w:p>
      <w:pPr>
        <w:spacing w:line="560" w:lineRule="exact"/>
        <w:ind w:left="5" w:firstLine="518" w:firstLineChars="216"/>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w:t>
      </w:r>
      <w:r>
        <w:rPr>
          <w:rFonts w:hint="eastAsia" w:ascii="宋体" w:hAnsi="宋体" w:eastAsia="宋体" w:cs="宋体"/>
          <w:sz w:val="24"/>
          <w:u w:val="single"/>
        </w:rPr>
        <w:t>（单位名称）</w:t>
      </w:r>
      <w:r>
        <w:rPr>
          <w:rFonts w:hint="eastAsia" w:ascii="宋体" w:hAnsi="宋体" w:eastAsia="宋体" w:cs="宋体"/>
          <w:sz w:val="24"/>
        </w:rPr>
        <w:t>的</w:t>
      </w:r>
      <w:r>
        <w:rPr>
          <w:rFonts w:hint="eastAsia" w:ascii="宋体" w:hAnsi="宋体" w:eastAsia="宋体" w:cs="宋体"/>
          <w:sz w:val="24"/>
          <w:u w:val="single"/>
        </w:rPr>
        <w:t>（项目名称）</w:t>
      </w:r>
      <w:r>
        <w:rPr>
          <w:rFonts w:hint="eastAsia" w:ascii="宋体" w:hAnsi="宋体" w:eastAsia="宋体" w:cs="宋体"/>
          <w:sz w:val="24"/>
        </w:rPr>
        <w:t>采购活动，货物的供货商全部为符合政策要求的中小企业（或者：服务 全部由符合政策要求的中小企业承接）。相关企业（含联合体中的中小企业、签订分包意向协议的中小企业）的具体情 况如下：</w:t>
      </w:r>
    </w:p>
    <w:p>
      <w:pPr>
        <w:numPr>
          <w:ilvl w:val="0"/>
          <w:numId w:val="14"/>
        </w:numPr>
        <w:spacing w:line="560" w:lineRule="exact"/>
        <w:ind w:left="3" w:firstLine="638" w:firstLineChars="266"/>
        <w:rPr>
          <w:rFonts w:hint="eastAsia" w:ascii="宋体" w:hAnsi="宋体" w:eastAsia="宋体" w:cs="宋体"/>
          <w:sz w:val="24"/>
        </w:rPr>
      </w:pPr>
      <w:r>
        <w:rPr>
          <w:rFonts w:hint="eastAsia" w:ascii="宋体" w:hAnsi="宋体" w:eastAsia="宋体" w:cs="宋体"/>
          <w:sz w:val="24"/>
          <w:u w:val="single"/>
        </w:rPr>
        <w:t>（标的名称）</w:t>
      </w:r>
      <w:r>
        <w:rPr>
          <w:rFonts w:hint="eastAsia" w:ascii="宋体" w:hAnsi="宋体" w:eastAsia="宋体" w:cs="宋体"/>
          <w:sz w:val="24"/>
        </w:rPr>
        <w:t xml:space="preserve"> ，属于</w:t>
      </w:r>
      <w:r>
        <w:rPr>
          <w:rFonts w:hint="eastAsia" w:ascii="宋体" w:hAnsi="宋体" w:eastAsia="宋体" w:cs="宋体"/>
          <w:sz w:val="24"/>
          <w:u w:val="single"/>
        </w:rPr>
        <w:t>（采购文件中明确的所属行业）</w:t>
      </w:r>
      <w:r>
        <w:rPr>
          <w:rFonts w:hint="eastAsia" w:ascii="宋体" w:hAnsi="宋体" w:eastAsia="宋体" w:cs="宋体"/>
          <w:sz w:val="24"/>
        </w:rPr>
        <w:t>； 承建（承接）企业为</w:t>
      </w:r>
      <w:r>
        <w:rPr>
          <w:rFonts w:hint="eastAsia" w:ascii="宋体" w:hAnsi="宋体" w:eastAsia="宋体" w:cs="宋体"/>
          <w:sz w:val="24"/>
          <w:u w:val="single"/>
        </w:rPr>
        <w:t>（企业名称）</w:t>
      </w:r>
      <w:r>
        <w:rPr>
          <w:rFonts w:hint="eastAsia" w:ascii="宋体" w:hAnsi="宋体" w:eastAsia="宋体" w:cs="宋体"/>
          <w:sz w:val="24"/>
        </w:rPr>
        <w:t>，从业人员人，营业 收入为万元，资产总额为万元 ，属于</w:t>
      </w:r>
      <w:r>
        <w:rPr>
          <w:rFonts w:hint="eastAsia" w:ascii="宋体" w:hAnsi="宋体" w:eastAsia="宋体" w:cs="宋体"/>
          <w:sz w:val="24"/>
          <w:u w:val="single"/>
        </w:rPr>
        <w:t>（中型企业、 小型企业、微型企业）</w:t>
      </w:r>
      <w:r>
        <w:rPr>
          <w:rFonts w:hint="eastAsia" w:ascii="宋体" w:hAnsi="宋体" w:eastAsia="宋体" w:cs="宋体"/>
          <w:sz w:val="24"/>
        </w:rPr>
        <w:t>；</w:t>
      </w:r>
    </w:p>
    <w:p>
      <w:pPr>
        <w:numPr>
          <w:ilvl w:val="0"/>
          <w:numId w:val="14"/>
        </w:numPr>
        <w:spacing w:line="560" w:lineRule="exact"/>
        <w:ind w:left="3" w:firstLine="638" w:firstLineChars="266"/>
        <w:rPr>
          <w:rFonts w:hint="eastAsia" w:ascii="宋体" w:hAnsi="宋体" w:eastAsia="宋体" w:cs="宋体"/>
          <w:sz w:val="24"/>
        </w:rPr>
      </w:pPr>
      <w:r>
        <w:rPr>
          <w:rFonts w:hint="eastAsia" w:ascii="宋体" w:hAnsi="宋体" w:eastAsia="宋体" w:cs="宋体"/>
          <w:sz w:val="24"/>
          <w:u w:val="single"/>
        </w:rPr>
        <w:t>（标的名称）</w:t>
      </w:r>
      <w:r>
        <w:rPr>
          <w:rFonts w:hint="eastAsia" w:ascii="宋体" w:hAnsi="宋体" w:eastAsia="宋体" w:cs="宋体"/>
          <w:sz w:val="24"/>
        </w:rPr>
        <w:t xml:space="preserve"> ，属于</w:t>
      </w:r>
      <w:r>
        <w:rPr>
          <w:rFonts w:hint="eastAsia" w:ascii="宋体" w:hAnsi="宋体" w:eastAsia="宋体" w:cs="宋体"/>
          <w:sz w:val="24"/>
          <w:u w:val="single"/>
        </w:rPr>
        <w:t>（采购文件中明确的所属行业）</w:t>
      </w:r>
      <w:r>
        <w:rPr>
          <w:rFonts w:hint="eastAsia" w:ascii="宋体" w:hAnsi="宋体" w:eastAsia="宋体" w:cs="宋体"/>
          <w:sz w:val="24"/>
        </w:rPr>
        <w:t>； 承建（承接）企业为</w:t>
      </w:r>
      <w:r>
        <w:rPr>
          <w:rFonts w:hint="eastAsia" w:ascii="宋体" w:hAnsi="宋体" w:eastAsia="宋体" w:cs="宋体"/>
          <w:sz w:val="24"/>
          <w:u w:val="single"/>
        </w:rPr>
        <w:t>（企业名称）</w:t>
      </w:r>
      <w:r>
        <w:rPr>
          <w:rFonts w:hint="eastAsia" w:ascii="宋体" w:hAnsi="宋体" w:eastAsia="宋体" w:cs="宋体"/>
          <w:sz w:val="24"/>
        </w:rPr>
        <w:t>，从业人员人，营业收入为万元，资产总额为万元，属于</w:t>
      </w:r>
      <w:r>
        <w:rPr>
          <w:rFonts w:hint="eastAsia" w:ascii="宋体" w:hAnsi="宋体" w:eastAsia="宋体" w:cs="宋体"/>
          <w:sz w:val="24"/>
          <w:u w:val="single"/>
        </w:rPr>
        <w:t>（中型企业、 小型企业、微型企业）</w:t>
      </w:r>
      <w:r>
        <w:rPr>
          <w:rFonts w:hint="eastAsia" w:ascii="宋体" w:hAnsi="宋体" w:eastAsia="宋体" w:cs="宋体"/>
          <w:sz w:val="24"/>
        </w:rPr>
        <w:t xml:space="preserve">； </w:t>
      </w:r>
    </w:p>
    <w:p>
      <w:pPr>
        <w:spacing w:line="560" w:lineRule="exact"/>
        <w:ind w:left="559" w:leftChars="266"/>
        <w:rPr>
          <w:rFonts w:hint="eastAsia" w:ascii="宋体" w:hAnsi="宋体" w:eastAsia="宋体" w:cs="宋体"/>
          <w:sz w:val="24"/>
        </w:rPr>
      </w:pPr>
      <w:r>
        <w:rPr>
          <w:rFonts w:hint="eastAsia" w:ascii="宋体" w:hAnsi="宋体" w:eastAsia="宋体" w:cs="宋体"/>
          <w:sz w:val="24"/>
        </w:rPr>
        <w:t>……</w:t>
      </w:r>
    </w:p>
    <w:p>
      <w:pPr>
        <w:spacing w:line="560" w:lineRule="exact"/>
        <w:ind w:left="19" w:leftChars="9" w:firstLine="540" w:firstLineChars="225"/>
        <w:rPr>
          <w:rFonts w:hint="eastAsia" w:ascii="宋体" w:hAnsi="宋体" w:eastAsia="宋体" w:cs="宋体"/>
          <w:sz w:val="24"/>
        </w:rPr>
      </w:pPr>
      <w:r>
        <w:rPr>
          <w:rFonts w:hint="eastAsia" w:ascii="宋体" w:hAnsi="宋体" w:eastAsia="宋体" w:cs="宋体"/>
          <w:sz w:val="24"/>
        </w:rPr>
        <w:t xml:space="preserve"> 以上企业，不属于大企业的分支机构，不存在控股股东为大企业的情形，也不存在与大企业的负责人为同一人的情形。</w:t>
      </w:r>
    </w:p>
    <w:p>
      <w:pPr>
        <w:spacing w:line="560" w:lineRule="exact"/>
        <w:ind w:left="19" w:leftChars="9" w:firstLine="540" w:firstLineChars="225"/>
        <w:rPr>
          <w:rFonts w:hint="eastAsia" w:ascii="宋体" w:hAnsi="宋体" w:eastAsia="宋体" w:cs="宋体"/>
          <w:sz w:val="24"/>
        </w:rPr>
      </w:pPr>
      <w:r>
        <w:rPr>
          <w:rFonts w:hint="eastAsia" w:ascii="宋体" w:hAnsi="宋体" w:eastAsia="宋体" w:cs="宋体"/>
          <w:sz w:val="24"/>
        </w:rPr>
        <w:t xml:space="preserve"> 本企业对上述声明内容的真实性负责。如有虚假，将依 法承担相应责任。 </w:t>
      </w:r>
    </w:p>
    <w:p>
      <w:pPr>
        <w:spacing w:line="560" w:lineRule="exact"/>
        <w:ind w:left="19" w:leftChars="9" w:firstLine="540" w:firstLineChars="225"/>
        <w:rPr>
          <w:rFonts w:hint="eastAsia" w:ascii="宋体" w:hAnsi="宋体" w:eastAsia="宋体" w:cs="宋体"/>
          <w:sz w:val="24"/>
        </w:rPr>
      </w:pPr>
    </w:p>
    <w:p>
      <w:pPr>
        <w:spacing w:line="560" w:lineRule="exact"/>
        <w:ind w:left="19" w:leftChars="9" w:firstLine="540" w:firstLineChars="225"/>
        <w:jc w:val="center"/>
        <w:rPr>
          <w:rFonts w:hint="eastAsia" w:ascii="宋体" w:hAnsi="宋体" w:eastAsia="宋体" w:cs="宋体"/>
          <w:sz w:val="24"/>
        </w:rPr>
      </w:pPr>
      <w:r>
        <w:rPr>
          <w:rFonts w:hint="eastAsia" w:ascii="宋体" w:hAnsi="宋体" w:eastAsia="宋体" w:cs="宋体"/>
          <w:sz w:val="24"/>
        </w:rPr>
        <w:t>企业名称（盖章）：</w:t>
      </w:r>
    </w:p>
    <w:p>
      <w:pPr>
        <w:spacing w:line="560" w:lineRule="exact"/>
        <w:ind w:left="19" w:leftChars="9" w:firstLine="540" w:firstLineChars="225"/>
        <w:jc w:val="center"/>
        <w:rPr>
          <w:rFonts w:hint="eastAsia" w:ascii="宋体" w:hAnsi="宋体" w:eastAsia="宋体" w:cs="宋体"/>
          <w:sz w:val="24"/>
        </w:rPr>
      </w:pPr>
      <w:r>
        <w:rPr>
          <w:rFonts w:hint="eastAsia" w:ascii="宋体" w:hAnsi="宋体" w:eastAsia="宋体" w:cs="宋体"/>
          <w:sz w:val="24"/>
        </w:rPr>
        <w:t xml:space="preserve"> 日 期：</w:t>
      </w:r>
    </w:p>
    <w:p>
      <w:pPr>
        <w:spacing w:line="560" w:lineRule="exact"/>
        <w:ind w:left="19" w:leftChars="9" w:firstLine="540" w:firstLineChars="225"/>
        <w:rPr>
          <w:rFonts w:hint="eastAsia" w:ascii="宋体" w:hAnsi="宋体" w:eastAsia="宋体" w:cs="宋体"/>
          <w:sz w:val="24"/>
        </w:rPr>
      </w:pPr>
    </w:p>
    <w:p>
      <w:pPr>
        <w:spacing w:line="560" w:lineRule="exact"/>
        <w:ind w:left="19" w:leftChars="9" w:firstLine="540" w:firstLineChars="225"/>
        <w:rPr>
          <w:rFonts w:hint="eastAsia" w:ascii="宋体" w:hAnsi="宋体" w:eastAsia="宋体" w:cs="宋体"/>
          <w:sz w:val="24"/>
        </w:rPr>
      </w:pPr>
      <w:r>
        <w:rPr>
          <w:rFonts w:hint="eastAsia" w:ascii="宋体" w:hAnsi="宋体" w:eastAsia="宋体" w:cs="宋体"/>
          <w:sz w:val="24"/>
        </w:rPr>
        <w:t>注：1、从业人员、营业收入、资产总额填报上一年度数据，无上一年度数据的新成立企业可不填报。</w:t>
      </w:r>
    </w:p>
    <w:p>
      <w:pPr>
        <w:pStyle w:val="22"/>
        <w:rPr>
          <w:rFonts w:hint="eastAsia" w:ascii="宋体" w:hAnsi="宋体" w:eastAsia="宋体" w:cs="宋体"/>
          <w:sz w:val="24"/>
        </w:rPr>
      </w:pPr>
    </w:p>
    <w:p>
      <w:pPr>
        <w:spacing w:line="560" w:lineRule="exact"/>
        <w:ind w:firstLine="480"/>
        <w:rPr>
          <w:rFonts w:hint="eastAsia" w:ascii="宋体" w:hAnsi="宋体" w:eastAsia="宋体" w:cs="宋体"/>
          <w:b/>
          <w:spacing w:val="6"/>
          <w:sz w:val="32"/>
          <w:szCs w:val="32"/>
        </w:rPr>
      </w:pPr>
      <w:r>
        <w:rPr>
          <w:rFonts w:hint="eastAsia" w:ascii="宋体" w:hAnsi="宋体" w:eastAsia="宋体" w:cs="宋体"/>
          <w:sz w:val="24"/>
        </w:rPr>
        <w:t>（备注：若供应商不属于中小企业，可不附此声明函 。）</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残疾人福利性单位声明函</w:t>
      </w:r>
    </w:p>
    <w:bookmarkEnd w:id="25"/>
    <w:bookmarkEnd w:id="26"/>
    <w:p>
      <w:pPr>
        <w:spacing w:line="588" w:lineRule="exact"/>
        <w:ind w:firstLine="626"/>
        <w:rPr>
          <w:rFonts w:hint="eastAsia" w:ascii="宋体" w:hAnsi="宋体" w:eastAsia="宋体" w:cs="宋体"/>
          <w:b/>
          <w:spacing w:val="6"/>
          <w:sz w:val="30"/>
          <w:szCs w:val="30"/>
        </w:rPr>
      </w:pPr>
    </w:p>
    <w:p>
      <w:pPr>
        <w:spacing w:line="560" w:lineRule="exact"/>
        <w:ind w:firstLine="504"/>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eastAsia="宋体" w:cs="宋体"/>
          <w:sz w:val="24"/>
        </w:rPr>
        <w:t>〔2017〕 141</w:t>
      </w:r>
      <w:r>
        <w:rPr>
          <w:rFonts w:hint="eastAsia" w:ascii="宋体" w:hAnsi="宋体" w:eastAsia="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60" w:lineRule="exact"/>
        <w:ind w:firstLine="504"/>
        <w:rPr>
          <w:rFonts w:hint="eastAsia" w:ascii="宋体" w:hAnsi="宋体" w:eastAsia="宋体" w:cs="宋体"/>
          <w:spacing w:val="6"/>
          <w:sz w:val="24"/>
        </w:rPr>
      </w:pPr>
      <w:r>
        <w:rPr>
          <w:rFonts w:hint="eastAsia" w:ascii="宋体" w:hAnsi="宋体" w:eastAsia="宋体" w:cs="宋体"/>
          <w:spacing w:val="6"/>
          <w:sz w:val="24"/>
        </w:rPr>
        <w:t>本单位对上述声明的真实性负责。如有虚假，将依法承担相应责任。</w:t>
      </w:r>
    </w:p>
    <w:p>
      <w:pPr>
        <w:spacing w:line="560" w:lineRule="exact"/>
        <w:ind w:firstLine="643"/>
        <w:rPr>
          <w:rFonts w:hint="eastAsia" w:ascii="宋体" w:hAnsi="宋体" w:eastAsia="宋体" w:cs="宋体"/>
          <w:b/>
          <w:sz w:val="24"/>
        </w:rPr>
      </w:pPr>
    </w:p>
    <w:p>
      <w:pPr>
        <w:spacing w:line="560" w:lineRule="exact"/>
        <w:ind w:right="1120" w:firstLine="560"/>
        <w:jc w:val="center"/>
        <w:rPr>
          <w:rFonts w:hint="eastAsia" w:ascii="宋体" w:hAnsi="宋体" w:eastAsia="宋体" w:cs="宋体"/>
          <w:sz w:val="24"/>
        </w:rPr>
      </w:pPr>
    </w:p>
    <w:p>
      <w:pPr>
        <w:pStyle w:val="4"/>
        <w:rPr>
          <w:rFonts w:hint="eastAsia" w:ascii="宋体" w:hAnsi="宋体" w:eastAsia="宋体" w:cs="宋体"/>
        </w:rPr>
      </w:pPr>
    </w:p>
    <w:p>
      <w:pPr>
        <w:spacing w:line="560" w:lineRule="exact"/>
        <w:ind w:right="1960" w:firstLine="480"/>
        <w:jc w:val="right"/>
        <w:rPr>
          <w:rFonts w:hint="eastAsia" w:ascii="宋体" w:hAnsi="宋体" w:eastAsia="宋体" w:cs="宋体"/>
          <w:sz w:val="24"/>
        </w:rPr>
      </w:pPr>
      <w:r>
        <w:rPr>
          <w:rFonts w:hint="eastAsia" w:ascii="宋体" w:hAnsi="宋体" w:eastAsia="宋体" w:cs="宋体"/>
          <w:sz w:val="24"/>
        </w:rPr>
        <w:t>企业名称（盖章）:</w:t>
      </w:r>
    </w:p>
    <w:p>
      <w:pPr>
        <w:spacing w:line="560" w:lineRule="exact"/>
        <w:ind w:firstLine="480"/>
        <w:jc w:val="center"/>
        <w:rPr>
          <w:rFonts w:hint="eastAsia" w:ascii="宋体" w:hAnsi="宋体" w:eastAsia="宋体" w:cs="宋体"/>
          <w:sz w:val="24"/>
        </w:rPr>
      </w:pPr>
      <w:r>
        <w:rPr>
          <w:rFonts w:hint="eastAsia" w:ascii="宋体" w:hAnsi="宋体" w:eastAsia="宋体" w:cs="宋体"/>
          <w:sz w:val="24"/>
        </w:rPr>
        <w:t xml:space="preserve">             日 期:</w:t>
      </w:r>
    </w:p>
    <w:p>
      <w:pPr>
        <w:spacing w:line="560" w:lineRule="exact"/>
        <w:ind w:firstLine="480"/>
        <w:rPr>
          <w:rFonts w:hint="eastAsia" w:ascii="宋体" w:hAnsi="宋体" w:eastAsia="宋体" w:cs="宋体"/>
          <w:sz w:val="24"/>
        </w:rPr>
      </w:pPr>
    </w:p>
    <w:p>
      <w:pPr>
        <w:spacing w:line="560" w:lineRule="exact"/>
        <w:ind w:firstLine="480"/>
        <w:rPr>
          <w:rFonts w:hint="eastAsia" w:ascii="宋体" w:hAnsi="宋体" w:eastAsia="宋体" w:cs="宋体"/>
          <w:sz w:val="24"/>
        </w:rPr>
      </w:pPr>
      <w:r>
        <w:rPr>
          <w:rFonts w:hint="eastAsia" w:ascii="宋体" w:hAnsi="宋体" w:eastAsia="宋体" w:cs="宋体"/>
          <w:sz w:val="24"/>
        </w:rPr>
        <w:t>（备注：若供应商不属于残疾人福利性单位，可不附此声明函 。）</w:t>
      </w:r>
    </w:p>
    <w:p>
      <w:pPr>
        <w:pStyle w:val="48"/>
        <w:rPr>
          <w:rFonts w:hint="eastAsia" w:ascii="宋体" w:hAnsi="宋体" w:eastAsia="宋体" w:cs="宋体"/>
        </w:rPr>
      </w:pPr>
    </w:p>
    <w:p>
      <w:pPr>
        <w:pStyle w:val="4"/>
        <w:jc w:val="both"/>
        <w:rPr>
          <w:rFonts w:hint="eastAsia" w:ascii="宋体" w:hAnsi="宋体" w:eastAsia="宋体" w:cs="宋体"/>
          <w:b/>
          <w:bCs/>
        </w:rPr>
      </w:pPr>
    </w:p>
    <w:p>
      <w:pPr>
        <w:rPr>
          <w:rFonts w:hint="eastAsia" w:ascii="宋体" w:hAnsi="宋体" w:eastAsia="宋体" w:cs="宋体"/>
          <w:b/>
          <w:bCs/>
        </w:rPr>
      </w:pPr>
    </w:p>
    <w:p>
      <w:pPr>
        <w:pStyle w:val="2"/>
        <w:rPr>
          <w:rFonts w:hint="eastAsia" w:ascii="宋体" w:hAnsi="宋体" w:eastAsia="宋体" w:cs="宋体"/>
          <w:b/>
          <w:bCs/>
        </w:rPr>
      </w:pPr>
    </w:p>
    <w:p>
      <w:pPr>
        <w:rPr>
          <w:rFonts w:hint="eastAsia" w:ascii="宋体" w:hAnsi="宋体" w:eastAsia="宋体" w:cs="宋体"/>
          <w:b/>
          <w:bCs/>
        </w:rPr>
      </w:pPr>
    </w:p>
    <w:p>
      <w:pPr>
        <w:pStyle w:val="2"/>
        <w:rPr>
          <w:rFonts w:hint="eastAsia" w:ascii="宋体" w:hAnsi="宋体" w:eastAsia="宋体" w:cs="宋体"/>
          <w:b/>
          <w:bCs/>
        </w:rPr>
      </w:pPr>
    </w:p>
    <w:p>
      <w:pPr>
        <w:rPr>
          <w:rFonts w:hint="eastAsia" w:ascii="宋体" w:hAnsi="宋体" w:eastAsia="宋体" w:cs="宋体"/>
          <w:b/>
          <w:bCs/>
        </w:rPr>
      </w:pPr>
    </w:p>
    <w:p>
      <w:pPr>
        <w:pStyle w:val="2"/>
        <w:rPr>
          <w:rFonts w:hint="eastAsia" w:ascii="宋体" w:hAnsi="宋体" w:eastAsia="宋体" w:cs="宋体"/>
          <w:b/>
          <w:bCs/>
        </w:rPr>
      </w:pPr>
    </w:p>
    <w:p>
      <w:pPr>
        <w:rPr>
          <w:rFonts w:hint="eastAsia" w:ascii="宋体" w:hAnsi="宋体" w:eastAsia="宋体" w:cs="宋体"/>
          <w:b/>
          <w:bCs/>
        </w:rPr>
      </w:pPr>
    </w:p>
    <w:p>
      <w:pPr>
        <w:pStyle w:val="2"/>
        <w:rPr>
          <w:rFonts w:hint="eastAsia" w:ascii="宋体" w:hAnsi="宋体" w:eastAsia="宋体" w:cs="宋体"/>
          <w:b/>
          <w:bCs/>
        </w:rPr>
      </w:pPr>
    </w:p>
    <w:p>
      <w:pPr>
        <w:rPr>
          <w:rFonts w:hint="eastAsia" w:ascii="宋体" w:hAnsi="宋体" w:eastAsia="宋体" w:cs="宋体"/>
          <w:b/>
          <w:bCs/>
        </w:rPr>
      </w:pPr>
    </w:p>
    <w:p>
      <w:pPr>
        <w:pStyle w:val="2"/>
        <w:rPr>
          <w:rFonts w:hint="eastAsia" w:ascii="宋体" w:hAnsi="宋体" w:eastAsia="宋体" w:cs="宋体"/>
          <w:b/>
          <w:bCs/>
        </w:rPr>
      </w:pPr>
    </w:p>
    <w:p>
      <w:pPr>
        <w:rPr>
          <w:rFonts w:hint="eastAsia" w:ascii="宋体" w:hAnsi="宋体" w:eastAsia="宋体" w:cs="宋体"/>
          <w:b/>
          <w:bCs/>
        </w:rPr>
      </w:pPr>
    </w:p>
    <w:p>
      <w:pPr>
        <w:pStyle w:val="2"/>
        <w:rPr>
          <w:rFonts w:hint="eastAsia" w:ascii="宋体" w:hAnsi="宋体" w:eastAsia="宋体" w:cs="宋体"/>
          <w:b/>
          <w:bCs/>
        </w:rPr>
      </w:pPr>
    </w:p>
    <w:p>
      <w:pPr>
        <w:rPr>
          <w:rFonts w:hint="eastAsia" w:ascii="宋体" w:hAnsi="宋体" w:eastAsia="宋体" w:cs="宋体"/>
          <w:b/>
          <w:bCs/>
        </w:rPr>
      </w:pPr>
    </w:p>
    <w:p>
      <w:pPr>
        <w:pStyle w:val="2"/>
        <w:rPr>
          <w:rFonts w:hint="eastAsia" w:ascii="宋体" w:hAnsi="宋体" w:eastAsia="宋体" w:cs="宋体"/>
          <w:b/>
          <w:bCs/>
        </w:rPr>
      </w:pPr>
    </w:p>
    <w:p>
      <w:pPr>
        <w:rPr>
          <w:rFonts w:hint="eastAsia" w:ascii="宋体" w:hAnsi="宋体" w:eastAsia="宋体" w:cs="宋体"/>
          <w:b/>
          <w:bCs/>
        </w:rPr>
      </w:pPr>
    </w:p>
    <w:p>
      <w:pPr>
        <w:rPr>
          <w:rFonts w:hint="eastAsia" w:ascii="宋体" w:hAnsi="宋体" w:eastAsia="宋体" w:cs="宋体"/>
        </w:rPr>
      </w:pPr>
    </w:p>
    <w:sectPr>
      <w:footerReference r:id="rId12" w:type="default"/>
      <w:pgSz w:w="11907" w:h="16840"/>
      <w:pgMar w:top="1440" w:right="1588" w:bottom="1440"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onospace">
    <w:altName w:val="宋体"/>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- 2 -</w:t>
                    </w:r>
                    <w:r>
                      <w:fldChar w:fldCharType="end"/>
                    </w:r>
                  </w:p>
                </w:txbxContent>
              </v:textbox>
            </v:shape>
          </w:pict>
        </mc:Fallback>
      </mc:AlternateContent>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689"/>
      </w:tabs>
      <w:spacing w:line="194" w:lineRule="auto"/>
      <w:ind w:left="4320"/>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- 6 -</w:t>
                    </w:r>
                    <w:r>
                      <w:fldChar w:fldCharType="end"/>
                    </w:r>
                  </w:p>
                </w:txbxContent>
              </v:textbox>
            </v:shape>
          </w:pict>
        </mc:Fallback>
      </mc:AlternateContent>
    </w:r>
    <w:r>
      <w:rPr>
        <w:rFonts w:hint="eastAsia" w:ascii="Arial" w:hAnsi="Arial" w:eastAsia="宋体" w:cs="Arial"/>
        <w:sz w:val="18"/>
        <w:szCs w:val="18"/>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180" w:firstLineChars="10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- 36 -</w:t>
                    </w:r>
                    <w:r>
                      <w:fldChar w:fldCharType="end"/>
                    </w:r>
                  </w:p>
                </w:txbxContent>
              </v:textbox>
            </v:shape>
          </w:pict>
        </mc:Fallback>
      </mc:AlternateContent>
    </w:r>
    <w:r>
      <w:rPr>
        <w:rFonts w:hint="eastAsia"/>
      </w:rPr>
      <w:t>---------------------------------------------------------              ---------------------------------------------------------</w:t>
    </w:r>
  </w:p>
  <w:p>
    <w:pPr>
      <w:pStyle w:val="19"/>
      <w:ind w:firstLine="360" w:firstLineChars="2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6720"/>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- 52 -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firstLineChars="20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- 70 -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- 70 -</w:t>
                    </w:r>
                    <w:r>
                      <w:fldChar w:fldCharType="end"/>
                    </w:r>
                  </w:p>
                </w:txbxContent>
              </v:textbox>
            </v:shape>
          </w:pict>
        </mc:Fallback>
      </mc:AlternateContent>
    </w:r>
    <w:r>
      <w:rPr>
        <w:rFonts w:hint="eastAsia"/>
      </w:rPr>
      <w:t>---------------------------------------------------------                 ------------------------------------------------------</w:t>
    </w:r>
  </w:p>
  <w:p>
    <w:pPr>
      <w:pStyle w:val="19"/>
      <w:ind w:left="894" w:leftChars="340" w:hanging="180" w:hangingChars="10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firstLineChars="200"/>
      <w:jc w:val="both"/>
      <w:rPr>
        <w:rFonts w:eastAsia="仿宋_GB2312"/>
        <w:sz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- 75 -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- 75 -</w:t>
                    </w:r>
                    <w:r>
                      <w:fldChar w:fldCharType="end"/>
                    </w:r>
                  </w:p>
                </w:txbxContent>
              </v:textbox>
            </v:shape>
          </w:pict>
        </mc:Fallback>
      </mc:AlternateContent>
    </w:r>
    <w:r>
      <w:rPr>
        <w:rFonts w:hint="eastAsia"/>
      </w:rPr>
      <w:t>---------------------------------------------------------           ---------------------------------------------------------</w:t>
    </w:r>
  </w:p>
  <w:p>
    <w:pPr>
      <w:pStyle w:val="19"/>
      <w:ind w:firstLine="480" w:firstLineChars="200"/>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ascii="宋体" w:hAnsi="宋体"/>
        <w:kern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268"/>
      <w:rPr>
        <w:rFonts w:ascii="宋体" w:hAnsi="宋体" w:cs="宋体"/>
        <w:szCs w:val="21"/>
      </w:rPr>
    </w:pPr>
    <w:r>
      <w:rPr>
        <w:rFonts w:hint="eastAsia" w:ascii="宋体" w:hAnsi="宋体" w:cs="宋体"/>
        <w:spacing w:val="1"/>
        <w:szCs w:val="21"/>
        <w:u w:val="single"/>
        <w:lang w:eastAsia="zh-CN"/>
      </w:rPr>
      <w:t>修武县农业农村局修武县第三次全国土壤普查表层样采样项目</w:t>
    </w:r>
    <w:r>
      <w:rPr>
        <w:rFonts w:ascii="宋体" w:hAnsi="宋体" w:cs="宋体"/>
        <w:spacing w:val="1"/>
        <w:szCs w:val="21"/>
        <w:u w:val="single"/>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3E11F"/>
    <w:multiLevelType w:val="singleLevel"/>
    <w:tmpl w:val="8673E11F"/>
    <w:lvl w:ilvl="0" w:tentative="0">
      <w:start w:val="1"/>
      <w:numFmt w:val="decimal"/>
      <w:lvlText w:val="%1."/>
      <w:lvlJc w:val="left"/>
      <w:pPr>
        <w:tabs>
          <w:tab w:val="left" w:pos="312"/>
        </w:tabs>
      </w:pPr>
    </w:lvl>
  </w:abstractNum>
  <w:abstractNum w:abstractNumId="1">
    <w:nsid w:val="D68C2A26"/>
    <w:multiLevelType w:val="singleLevel"/>
    <w:tmpl w:val="D68C2A26"/>
    <w:lvl w:ilvl="0" w:tentative="0">
      <w:start w:val="1"/>
      <w:numFmt w:val="decimal"/>
      <w:lvlText w:val="%1."/>
      <w:lvlJc w:val="left"/>
      <w:pPr>
        <w:tabs>
          <w:tab w:val="left" w:pos="312"/>
        </w:tabs>
      </w:pPr>
    </w:lvl>
  </w:abstractNum>
  <w:abstractNum w:abstractNumId="2">
    <w:nsid w:val="D8924D59"/>
    <w:multiLevelType w:val="singleLevel"/>
    <w:tmpl w:val="D8924D59"/>
    <w:lvl w:ilvl="0" w:tentative="0">
      <w:start w:val="1"/>
      <w:numFmt w:val="decimal"/>
      <w:lvlText w:val="%1."/>
      <w:lvlJc w:val="left"/>
      <w:pPr>
        <w:tabs>
          <w:tab w:val="left" w:pos="312"/>
        </w:tabs>
      </w:pPr>
    </w:lvl>
  </w:abstractNum>
  <w:abstractNum w:abstractNumId="3">
    <w:nsid w:val="DD802DDC"/>
    <w:multiLevelType w:val="singleLevel"/>
    <w:tmpl w:val="DD802DDC"/>
    <w:lvl w:ilvl="0" w:tentative="0">
      <w:start w:val="1"/>
      <w:numFmt w:val="decimal"/>
      <w:lvlText w:val="%1."/>
      <w:lvlJc w:val="left"/>
      <w:pPr>
        <w:tabs>
          <w:tab w:val="left" w:pos="312"/>
        </w:tabs>
      </w:pPr>
    </w:lvl>
  </w:abstractNum>
  <w:abstractNum w:abstractNumId="4">
    <w:nsid w:val="E335A60E"/>
    <w:multiLevelType w:val="singleLevel"/>
    <w:tmpl w:val="E335A60E"/>
    <w:lvl w:ilvl="0" w:tentative="0">
      <w:start w:val="1"/>
      <w:numFmt w:val="decimal"/>
      <w:suff w:val="space"/>
      <w:lvlText w:val="%1."/>
      <w:lvlJc w:val="left"/>
      <w:pPr>
        <w:ind w:left="643" w:firstLine="0"/>
      </w:pPr>
    </w:lvl>
  </w:abstractNum>
  <w:abstractNum w:abstractNumId="5">
    <w:nsid w:val="F649D2DF"/>
    <w:multiLevelType w:val="singleLevel"/>
    <w:tmpl w:val="F649D2DF"/>
    <w:lvl w:ilvl="0" w:tentative="0">
      <w:start w:val="3"/>
      <w:numFmt w:val="chineseCounting"/>
      <w:suff w:val="space"/>
      <w:lvlText w:val="第%1章"/>
      <w:lvlJc w:val="left"/>
      <w:rPr>
        <w:rFonts w:hint="eastAsia"/>
      </w:rPr>
    </w:lvl>
  </w:abstractNum>
  <w:abstractNum w:abstractNumId="6">
    <w:nsid w:val="FF2EF85C"/>
    <w:multiLevelType w:val="singleLevel"/>
    <w:tmpl w:val="FF2EF85C"/>
    <w:lvl w:ilvl="0" w:tentative="0">
      <w:start w:val="1"/>
      <w:numFmt w:val="decimal"/>
      <w:suff w:val="nothing"/>
      <w:lvlText w:val="（%1）"/>
      <w:lvlJc w:val="left"/>
    </w:lvl>
  </w:abstractNum>
  <w:abstractNum w:abstractNumId="7">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6"/>
      <w:suff w:val="nothing"/>
      <w:lvlText w:val="%4、"/>
      <w:lvlJc w:val="left"/>
      <w:pPr>
        <w:ind w:left="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05FCC782"/>
    <w:multiLevelType w:val="singleLevel"/>
    <w:tmpl w:val="05FCC782"/>
    <w:lvl w:ilvl="0" w:tentative="0">
      <w:start w:val="1"/>
      <w:numFmt w:val="decimal"/>
      <w:lvlText w:val="%1."/>
      <w:lvlJc w:val="left"/>
      <w:pPr>
        <w:tabs>
          <w:tab w:val="left" w:pos="312"/>
        </w:tabs>
      </w:pPr>
    </w:lvl>
  </w:abstractNum>
  <w:abstractNum w:abstractNumId="9">
    <w:nsid w:val="12BE0AD1"/>
    <w:multiLevelType w:val="singleLevel"/>
    <w:tmpl w:val="12BE0AD1"/>
    <w:lvl w:ilvl="0" w:tentative="0">
      <w:start w:val="3"/>
      <w:numFmt w:val="chineseCounting"/>
      <w:suff w:val="space"/>
      <w:lvlText w:val="第%1章"/>
      <w:lvlJc w:val="left"/>
      <w:rPr>
        <w:rFonts w:hint="eastAsia"/>
      </w:rPr>
    </w:lvl>
  </w:abstractNum>
  <w:abstractNum w:abstractNumId="10">
    <w:nsid w:val="1E590226"/>
    <w:multiLevelType w:val="multilevel"/>
    <w:tmpl w:val="1E590226"/>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AB4B88F"/>
    <w:multiLevelType w:val="multilevel"/>
    <w:tmpl w:val="3AB4B88F"/>
    <w:lvl w:ilvl="0" w:tentative="0">
      <w:start w:val="24"/>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2">
    <w:nsid w:val="3DDB0A0C"/>
    <w:multiLevelType w:val="singleLevel"/>
    <w:tmpl w:val="3DDB0A0C"/>
    <w:lvl w:ilvl="0" w:tentative="0">
      <w:start w:val="1"/>
      <w:numFmt w:val="decimal"/>
      <w:lvlText w:val="%1."/>
      <w:lvlJc w:val="left"/>
      <w:pPr>
        <w:tabs>
          <w:tab w:val="left" w:pos="312"/>
        </w:tabs>
      </w:pPr>
    </w:lvl>
  </w:abstractNum>
  <w:abstractNum w:abstractNumId="13">
    <w:nsid w:val="49B2036F"/>
    <w:multiLevelType w:val="singleLevel"/>
    <w:tmpl w:val="49B2036F"/>
    <w:lvl w:ilvl="0" w:tentative="0">
      <w:start w:val="1"/>
      <w:numFmt w:val="decimal"/>
      <w:lvlText w:val="%1."/>
      <w:lvlJc w:val="left"/>
      <w:pPr>
        <w:tabs>
          <w:tab w:val="left" w:pos="312"/>
        </w:tabs>
      </w:pPr>
    </w:lvl>
  </w:abstractNum>
  <w:num w:numId="1">
    <w:abstractNumId w:val="7"/>
  </w:num>
  <w:num w:numId="2">
    <w:abstractNumId w:val="10"/>
  </w:num>
  <w:num w:numId="3">
    <w:abstractNumId w:val="11"/>
  </w:num>
  <w:num w:numId="4">
    <w:abstractNumId w:val="5"/>
  </w:num>
  <w:num w:numId="5">
    <w:abstractNumId w:val="13"/>
  </w:num>
  <w:num w:numId="6">
    <w:abstractNumId w:val="3"/>
  </w:num>
  <w:num w:numId="7">
    <w:abstractNumId w:val="12"/>
  </w:num>
  <w:num w:numId="8">
    <w:abstractNumId w:val="2"/>
  </w:num>
  <w:num w:numId="9">
    <w:abstractNumId w:val="8"/>
  </w:num>
  <w:num w:numId="10">
    <w:abstractNumId w:val="0"/>
  </w:num>
  <w:num w:numId="11">
    <w:abstractNumId w:val="1"/>
  </w:num>
  <w:num w:numId="12">
    <w:abstractNumId w:val="6"/>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gutterAtTop/>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NThiYjk5MmYyODQxNzg5YzZmNjY3MzEwYzg0OTAifQ=="/>
  </w:docVars>
  <w:rsids>
    <w:rsidRoot w:val="00172A27"/>
    <w:rsid w:val="000024BA"/>
    <w:rsid w:val="00012B4F"/>
    <w:rsid w:val="00023751"/>
    <w:rsid w:val="0002442A"/>
    <w:rsid w:val="00024AD3"/>
    <w:rsid w:val="00040A03"/>
    <w:rsid w:val="00046DDF"/>
    <w:rsid w:val="00052589"/>
    <w:rsid w:val="0005574D"/>
    <w:rsid w:val="000566BD"/>
    <w:rsid w:val="00057B36"/>
    <w:rsid w:val="000741D7"/>
    <w:rsid w:val="00076CFB"/>
    <w:rsid w:val="00076EC7"/>
    <w:rsid w:val="000777DD"/>
    <w:rsid w:val="0008125F"/>
    <w:rsid w:val="000964D8"/>
    <w:rsid w:val="000A30EB"/>
    <w:rsid w:val="000B3634"/>
    <w:rsid w:val="000B62D4"/>
    <w:rsid w:val="000C1365"/>
    <w:rsid w:val="000D3229"/>
    <w:rsid w:val="000E537D"/>
    <w:rsid w:val="000F1AA7"/>
    <w:rsid w:val="000F69A4"/>
    <w:rsid w:val="00103D0E"/>
    <w:rsid w:val="001061B1"/>
    <w:rsid w:val="00106DF6"/>
    <w:rsid w:val="001106CD"/>
    <w:rsid w:val="00120F88"/>
    <w:rsid w:val="00123920"/>
    <w:rsid w:val="00131B78"/>
    <w:rsid w:val="00137259"/>
    <w:rsid w:val="001379ED"/>
    <w:rsid w:val="00152208"/>
    <w:rsid w:val="0016044F"/>
    <w:rsid w:val="00162637"/>
    <w:rsid w:val="00163DA7"/>
    <w:rsid w:val="00172A27"/>
    <w:rsid w:val="001749D2"/>
    <w:rsid w:val="001779BE"/>
    <w:rsid w:val="001801C4"/>
    <w:rsid w:val="00181512"/>
    <w:rsid w:val="00181DF9"/>
    <w:rsid w:val="00182574"/>
    <w:rsid w:val="00193B56"/>
    <w:rsid w:val="001B734B"/>
    <w:rsid w:val="001C536E"/>
    <w:rsid w:val="001C747C"/>
    <w:rsid w:val="001D0202"/>
    <w:rsid w:val="001D407A"/>
    <w:rsid w:val="001D598A"/>
    <w:rsid w:val="001D6760"/>
    <w:rsid w:val="001D7E76"/>
    <w:rsid w:val="001E002F"/>
    <w:rsid w:val="001E0E91"/>
    <w:rsid w:val="001E3654"/>
    <w:rsid w:val="001E54A4"/>
    <w:rsid w:val="001E6253"/>
    <w:rsid w:val="001E78FD"/>
    <w:rsid w:val="001F302E"/>
    <w:rsid w:val="002010C7"/>
    <w:rsid w:val="0020232B"/>
    <w:rsid w:val="002116CA"/>
    <w:rsid w:val="00222C51"/>
    <w:rsid w:val="0023730C"/>
    <w:rsid w:val="00243FF7"/>
    <w:rsid w:val="00254029"/>
    <w:rsid w:val="002663DE"/>
    <w:rsid w:val="002672AE"/>
    <w:rsid w:val="00272E0F"/>
    <w:rsid w:val="00277A30"/>
    <w:rsid w:val="002830CB"/>
    <w:rsid w:val="002859A4"/>
    <w:rsid w:val="00286728"/>
    <w:rsid w:val="00293B26"/>
    <w:rsid w:val="00294FE0"/>
    <w:rsid w:val="00295E7F"/>
    <w:rsid w:val="002A099F"/>
    <w:rsid w:val="002A0D5C"/>
    <w:rsid w:val="002A0FBD"/>
    <w:rsid w:val="002A1423"/>
    <w:rsid w:val="002A5494"/>
    <w:rsid w:val="002A54C6"/>
    <w:rsid w:val="002A6C88"/>
    <w:rsid w:val="002B4AE3"/>
    <w:rsid w:val="002C678E"/>
    <w:rsid w:val="002E4EB6"/>
    <w:rsid w:val="002E5960"/>
    <w:rsid w:val="002E5B69"/>
    <w:rsid w:val="002F2593"/>
    <w:rsid w:val="002F7D58"/>
    <w:rsid w:val="00306A88"/>
    <w:rsid w:val="003073BE"/>
    <w:rsid w:val="003115EF"/>
    <w:rsid w:val="00316C7D"/>
    <w:rsid w:val="00317F84"/>
    <w:rsid w:val="00337214"/>
    <w:rsid w:val="0036465F"/>
    <w:rsid w:val="00364C7B"/>
    <w:rsid w:val="00366DC1"/>
    <w:rsid w:val="003674CE"/>
    <w:rsid w:val="00382A75"/>
    <w:rsid w:val="003848AB"/>
    <w:rsid w:val="00385074"/>
    <w:rsid w:val="003878CF"/>
    <w:rsid w:val="00392D10"/>
    <w:rsid w:val="003A5E8F"/>
    <w:rsid w:val="003B0F03"/>
    <w:rsid w:val="003B259F"/>
    <w:rsid w:val="003C07BE"/>
    <w:rsid w:val="003C2EBF"/>
    <w:rsid w:val="003C5DC5"/>
    <w:rsid w:val="003F075D"/>
    <w:rsid w:val="00406943"/>
    <w:rsid w:val="00410DCD"/>
    <w:rsid w:val="00415498"/>
    <w:rsid w:val="0041783B"/>
    <w:rsid w:val="004222ED"/>
    <w:rsid w:val="004264EC"/>
    <w:rsid w:val="00426C0A"/>
    <w:rsid w:val="00431979"/>
    <w:rsid w:val="0043484C"/>
    <w:rsid w:val="00436EA2"/>
    <w:rsid w:val="00437448"/>
    <w:rsid w:val="004844B2"/>
    <w:rsid w:val="004878E3"/>
    <w:rsid w:val="00490B48"/>
    <w:rsid w:val="004A2231"/>
    <w:rsid w:val="004B1CC1"/>
    <w:rsid w:val="004D5956"/>
    <w:rsid w:val="004E6DC9"/>
    <w:rsid w:val="004F0529"/>
    <w:rsid w:val="004F6785"/>
    <w:rsid w:val="004F7C53"/>
    <w:rsid w:val="00500B0F"/>
    <w:rsid w:val="00511C0E"/>
    <w:rsid w:val="00520B69"/>
    <w:rsid w:val="0052360B"/>
    <w:rsid w:val="00525E1E"/>
    <w:rsid w:val="00546D6B"/>
    <w:rsid w:val="00551A11"/>
    <w:rsid w:val="00555965"/>
    <w:rsid w:val="00562CFC"/>
    <w:rsid w:val="00563846"/>
    <w:rsid w:val="005641F4"/>
    <w:rsid w:val="00567157"/>
    <w:rsid w:val="00567C21"/>
    <w:rsid w:val="0057106D"/>
    <w:rsid w:val="0057296E"/>
    <w:rsid w:val="005818F4"/>
    <w:rsid w:val="00585445"/>
    <w:rsid w:val="0058667C"/>
    <w:rsid w:val="00587506"/>
    <w:rsid w:val="0059004F"/>
    <w:rsid w:val="00596F9A"/>
    <w:rsid w:val="005A7A4D"/>
    <w:rsid w:val="005D1EA6"/>
    <w:rsid w:val="005E21F8"/>
    <w:rsid w:val="005E36D8"/>
    <w:rsid w:val="005F596A"/>
    <w:rsid w:val="005F79BB"/>
    <w:rsid w:val="005F79DD"/>
    <w:rsid w:val="00602BFB"/>
    <w:rsid w:val="00612A88"/>
    <w:rsid w:val="00614B3F"/>
    <w:rsid w:val="0062590F"/>
    <w:rsid w:val="006323C3"/>
    <w:rsid w:val="0063571B"/>
    <w:rsid w:val="00646948"/>
    <w:rsid w:val="0065522C"/>
    <w:rsid w:val="00663FD1"/>
    <w:rsid w:val="006666C4"/>
    <w:rsid w:val="00670F77"/>
    <w:rsid w:val="00674DAA"/>
    <w:rsid w:val="00674EDE"/>
    <w:rsid w:val="00676389"/>
    <w:rsid w:val="00692C5C"/>
    <w:rsid w:val="00692F9A"/>
    <w:rsid w:val="006A236A"/>
    <w:rsid w:val="006A38B7"/>
    <w:rsid w:val="006B7599"/>
    <w:rsid w:val="006D3D5A"/>
    <w:rsid w:val="006D5994"/>
    <w:rsid w:val="006E0059"/>
    <w:rsid w:val="006E2C06"/>
    <w:rsid w:val="006E309D"/>
    <w:rsid w:val="006E4E60"/>
    <w:rsid w:val="006E525C"/>
    <w:rsid w:val="007001F4"/>
    <w:rsid w:val="0070232E"/>
    <w:rsid w:val="007105F5"/>
    <w:rsid w:val="0072147F"/>
    <w:rsid w:val="00721752"/>
    <w:rsid w:val="007218B8"/>
    <w:rsid w:val="007227AD"/>
    <w:rsid w:val="00733FBE"/>
    <w:rsid w:val="007449BF"/>
    <w:rsid w:val="00747BFD"/>
    <w:rsid w:val="007544C8"/>
    <w:rsid w:val="00765003"/>
    <w:rsid w:val="007668D9"/>
    <w:rsid w:val="007668ED"/>
    <w:rsid w:val="00767801"/>
    <w:rsid w:val="0077619D"/>
    <w:rsid w:val="00784017"/>
    <w:rsid w:val="00787860"/>
    <w:rsid w:val="00790B45"/>
    <w:rsid w:val="007958BB"/>
    <w:rsid w:val="007A29ED"/>
    <w:rsid w:val="007A560A"/>
    <w:rsid w:val="007A5C13"/>
    <w:rsid w:val="007A637A"/>
    <w:rsid w:val="007B5674"/>
    <w:rsid w:val="007D0F97"/>
    <w:rsid w:val="007D284C"/>
    <w:rsid w:val="007D47B8"/>
    <w:rsid w:val="007D5400"/>
    <w:rsid w:val="007E10FB"/>
    <w:rsid w:val="007E5AD3"/>
    <w:rsid w:val="007E7CDB"/>
    <w:rsid w:val="007F36B7"/>
    <w:rsid w:val="00801F6B"/>
    <w:rsid w:val="0081230E"/>
    <w:rsid w:val="00812B45"/>
    <w:rsid w:val="00814680"/>
    <w:rsid w:val="00822182"/>
    <w:rsid w:val="00823F36"/>
    <w:rsid w:val="008260CF"/>
    <w:rsid w:val="00827991"/>
    <w:rsid w:val="00833FC9"/>
    <w:rsid w:val="00837341"/>
    <w:rsid w:val="00840376"/>
    <w:rsid w:val="00842D90"/>
    <w:rsid w:val="00853B2A"/>
    <w:rsid w:val="00853D6B"/>
    <w:rsid w:val="008546EB"/>
    <w:rsid w:val="0085789E"/>
    <w:rsid w:val="00863339"/>
    <w:rsid w:val="00866C8F"/>
    <w:rsid w:val="00875708"/>
    <w:rsid w:val="00881CC9"/>
    <w:rsid w:val="00887F09"/>
    <w:rsid w:val="008905B3"/>
    <w:rsid w:val="008B002D"/>
    <w:rsid w:val="008B1D05"/>
    <w:rsid w:val="008B1FA2"/>
    <w:rsid w:val="008B247D"/>
    <w:rsid w:val="008B6210"/>
    <w:rsid w:val="008C00DD"/>
    <w:rsid w:val="008C0D68"/>
    <w:rsid w:val="008C14DA"/>
    <w:rsid w:val="008C3174"/>
    <w:rsid w:val="008D7E04"/>
    <w:rsid w:val="008E71C8"/>
    <w:rsid w:val="008F1AFD"/>
    <w:rsid w:val="008F299D"/>
    <w:rsid w:val="008F6176"/>
    <w:rsid w:val="0090108E"/>
    <w:rsid w:val="009036CF"/>
    <w:rsid w:val="00911F0C"/>
    <w:rsid w:val="00914C40"/>
    <w:rsid w:val="009244DF"/>
    <w:rsid w:val="009325AE"/>
    <w:rsid w:val="009420EF"/>
    <w:rsid w:val="00947D45"/>
    <w:rsid w:val="009633EB"/>
    <w:rsid w:val="009719FA"/>
    <w:rsid w:val="0097273F"/>
    <w:rsid w:val="00974FFC"/>
    <w:rsid w:val="009813B3"/>
    <w:rsid w:val="009871B3"/>
    <w:rsid w:val="00987EDD"/>
    <w:rsid w:val="0099480B"/>
    <w:rsid w:val="009A5594"/>
    <w:rsid w:val="009A5CC5"/>
    <w:rsid w:val="009A69C1"/>
    <w:rsid w:val="009B34B5"/>
    <w:rsid w:val="009B3FD8"/>
    <w:rsid w:val="009B42F1"/>
    <w:rsid w:val="009B58CC"/>
    <w:rsid w:val="009C1079"/>
    <w:rsid w:val="009C7F2A"/>
    <w:rsid w:val="009D0B27"/>
    <w:rsid w:val="009D224E"/>
    <w:rsid w:val="009E1485"/>
    <w:rsid w:val="009E6BF5"/>
    <w:rsid w:val="009E6D7D"/>
    <w:rsid w:val="009F07C3"/>
    <w:rsid w:val="009F3D02"/>
    <w:rsid w:val="00A14D70"/>
    <w:rsid w:val="00A225B6"/>
    <w:rsid w:val="00A235ED"/>
    <w:rsid w:val="00A26DA4"/>
    <w:rsid w:val="00A46077"/>
    <w:rsid w:val="00A502CC"/>
    <w:rsid w:val="00A56EE6"/>
    <w:rsid w:val="00A65483"/>
    <w:rsid w:val="00A70C49"/>
    <w:rsid w:val="00A715B5"/>
    <w:rsid w:val="00A817BC"/>
    <w:rsid w:val="00A82B48"/>
    <w:rsid w:val="00A87F62"/>
    <w:rsid w:val="00A913C1"/>
    <w:rsid w:val="00A96380"/>
    <w:rsid w:val="00AA3FE6"/>
    <w:rsid w:val="00AA79BF"/>
    <w:rsid w:val="00AB6A6C"/>
    <w:rsid w:val="00AB7A5A"/>
    <w:rsid w:val="00AC2B4F"/>
    <w:rsid w:val="00AD1B71"/>
    <w:rsid w:val="00AD602F"/>
    <w:rsid w:val="00AE34A7"/>
    <w:rsid w:val="00AE63AF"/>
    <w:rsid w:val="00B00F33"/>
    <w:rsid w:val="00B024DD"/>
    <w:rsid w:val="00B26BB1"/>
    <w:rsid w:val="00B32A1F"/>
    <w:rsid w:val="00B375E6"/>
    <w:rsid w:val="00B46733"/>
    <w:rsid w:val="00B47818"/>
    <w:rsid w:val="00B53BEC"/>
    <w:rsid w:val="00B549C2"/>
    <w:rsid w:val="00B63690"/>
    <w:rsid w:val="00B6564C"/>
    <w:rsid w:val="00B659A2"/>
    <w:rsid w:val="00B7563E"/>
    <w:rsid w:val="00B76930"/>
    <w:rsid w:val="00B829A2"/>
    <w:rsid w:val="00B840E3"/>
    <w:rsid w:val="00B85444"/>
    <w:rsid w:val="00B855CB"/>
    <w:rsid w:val="00B87678"/>
    <w:rsid w:val="00B93748"/>
    <w:rsid w:val="00BA160D"/>
    <w:rsid w:val="00BA1921"/>
    <w:rsid w:val="00BA3107"/>
    <w:rsid w:val="00BA5C1B"/>
    <w:rsid w:val="00BB47AC"/>
    <w:rsid w:val="00BD7358"/>
    <w:rsid w:val="00BE0080"/>
    <w:rsid w:val="00BE774B"/>
    <w:rsid w:val="00BF1A1A"/>
    <w:rsid w:val="00BF215A"/>
    <w:rsid w:val="00BF38DC"/>
    <w:rsid w:val="00C00B44"/>
    <w:rsid w:val="00C03A93"/>
    <w:rsid w:val="00C044EB"/>
    <w:rsid w:val="00C05EC3"/>
    <w:rsid w:val="00C10876"/>
    <w:rsid w:val="00C12128"/>
    <w:rsid w:val="00C1551E"/>
    <w:rsid w:val="00C33268"/>
    <w:rsid w:val="00C505FA"/>
    <w:rsid w:val="00C552F2"/>
    <w:rsid w:val="00C57007"/>
    <w:rsid w:val="00C73A9D"/>
    <w:rsid w:val="00C77C61"/>
    <w:rsid w:val="00C8052C"/>
    <w:rsid w:val="00C80B0A"/>
    <w:rsid w:val="00C84FB8"/>
    <w:rsid w:val="00C9637A"/>
    <w:rsid w:val="00C97219"/>
    <w:rsid w:val="00CA2FC7"/>
    <w:rsid w:val="00CA65CE"/>
    <w:rsid w:val="00CC1191"/>
    <w:rsid w:val="00CD1ADB"/>
    <w:rsid w:val="00CD7183"/>
    <w:rsid w:val="00CD7E04"/>
    <w:rsid w:val="00CF0C7A"/>
    <w:rsid w:val="00CF6202"/>
    <w:rsid w:val="00D05739"/>
    <w:rsid w:val="00D12BBA"/>
    <w:rsid w:val="00D134EF"/>
    <w:rsid w:val="00D216BB"/>
    <w:rsid w:val="00D320DC"/>
    <w:rsid w:val="00D36506"/>
    <w:rsid w:val="00D371C4"/>
    <w:rsid w:val="00D37FC3"/>
    <w:rsid w:val="00D45E06"/>
    <w:rsid w:val="00D4710E"/>
    <w:rsid w:val="00D61292"/>
    <w:rsid w:val="00D61505"/>
    <w:rsid w:val="00D62874"/>
    <w:rsid w:val="00D63DF1"/>
    <w:rsid w:val="00D64124"/>
    <w:rsid w:val="00D654F8"/>
    <w:rsid w:val="00D65A03"/>
    <w:rsid w:val="00D763C5"/>
    <w:rsid w:val="00D850A6"/>
    <w:rsid w:val="00D91B48"/>
    <w:rsid w:val="00D9278E"/>
    <w:rsid w:val="00DB246D"/>
    <w:rsid w:val="00DC381D"/>
    <w:rsid w:val="00DE1F6A"/>
    <w:rsid w:val="00DE2654"/>
    <w:rsid w:val="00DE3064"/>
    <w:rsid w:val="00DE483B"/>
    <w:rsid w:val="00DF25F0"/>
    <w:rsid w:val="00DF6B0A"/>
    <w:rsid w:val="00E01D70"/>
    <w:rsid w:val="00E0251A"/>
    <w:rsid w:val="00E10E97"/>
    <w:rsid w:val="00E12757"/>
    <w:rsid w:val="00E20537"/>
    <w:rsid w:val="00E23E3B"/>
    <w:rsid w:val="00E27134"/>
    <w:rsid w:val="00E316B3"/>
    <w:rsid w:val="00E327A5"/>
    <w:rsid w:val="00E37DA3"/>
    <w:rsid w:val="00E4610B"/>
    <w:rsid w:val="00E46AE3"/>
    <w:rsid w:val="00E50C50"/>
    <w:rsid w:val="00E54F24"/>
    <w:rsid w:val="00E56628"/>
    <w:rsid w:val="00E70A5D"/>
    <w:rsid w:val="00E734AE"/>
    <w:rsid w:val="00E73E41"/>
    <w:rsid w:val="00EA1F1A"/>
    <w:rsid w:val="00EB45C9"/>
    <w:rsid w:val="00EB5E12"/>
    <w:rsid w:val="00EC387D"/>
    <w:rsid w:val="00EC5E42"/>
    <w:rsid w:val="00ED31AA"/>
    <w:rsid w:val="00ED7876"/>
    <w:rsid w:val="00EE6DE2"/>
    <w:rsid w:val="00EF2450"/>
    <w:rsid w:val="00EF3127"/>
    <w:rsid w:val="00EF5330"/>
    <w:rsid w:val="00EF57A0"/>
    <w:rsid w:val="00F06ECD"/>
    <w:rsid w:val="00F12101"/>
    <w:rsid w:val="00F15455"/>
    <w:rsid w:val="00F15B75"/>
    <w:rsid w:val="00F16EDA"/>
    <w:rsid w:val="00F24138"/>
    <w:rsid w:val="00F24D42"/>
    <w:rsid w:val="00F4410B"/>
    <w:rsid w:val="00F4786C"/>
    <w:rsid w:val="00F47BE3"/>
    <w:rsid w:val="00F52654"/>
    <w:rsid w:val="00F5367E"/>
    <w:rsid w:val="00F5413E"/>
    <w:rsid w:val="00F55DD8"/>
    <w:rsid w:val="00F574C0"/>
    <w:rsid w:val="00F579DE"/>
    <w:rsid w:val="00F64A86"/>
    <w:rsid w:val="00F928F5"/>
    <w:rsid w:val="00F959CE"/>
    <w:rsid w:val="00FC184D"/>
    <w:rsid w:val="00FC73D8"/>
    <w:rsid w:val="00FD10BE"/>
    <w:rsid w:val="00FD772D"/>
    <w:rsid w:val="014D3B30"/>
    <w:rsid w:val="019317F7"/>
    <w:rsid w:val="01A76B6D"/>
    <w:rsid w:val="01BD74E3"/>
    <w:rsid w:val="01E66031"/>
    <w:rsid w:val="01FD1152"/>
    <w:rsid w:val="021E7780"/>
    <w:rsid w:val="022C2B2F"/>
    <w:rsid w:val="022D48DF"/>
    <w:rsid w:val="023319DB"/>
    <w:rsid w:val="0234133F"/>
    <w:rsid w:val="026C53EE"/>
    <w:rsid w:val="027473E0"/>
    <w:rsid w:val="02A9706C"/>
    <w:rsid w:val="02AF61F6"/>
    <w:rsid w:val="02C74ACE"/>
    <w:rsid w:val="02EB2FF9"/>
    <w:rsid w:val="0300416B"/>
    <w:rsid w:val="031C0E2D"/>
    <w:rsid w:val="03224027"/>
    <w:rsid w:val="03486EE3"/>
    <w:rsid w:val="03493970"/>
    <w:rsid w:val="036B4BAC"/>
    <w:rsid w:val="03883CE1"/>
    <w:rsid w:val="038F3096"/>
    <w:rsid w:val="03EB08D6"/>
    <w:rsid w:val="03F478A8"/>
    <w:rsid w:val="03F70F2B"/>
    <w:rsid w:val="040C45CA"/>
    <w:rsid w:val="04235665"/>
    <w:rsid w:val="04274F2B"/>
    <w:rsid w:val="043C7AC3"/>
    <w:rsid w:val="048F2F8B"/>
    <w:rsid w:val="0492193B"/>
    <w:rsid w:val="049703F3"/>
    <w:rsid w:val="04993E1E"/>
    <w:rsid w:val="04A50989"/>
    <w:rsid w:val="04B270C1"/>
    <w:rsid w:val="04BA1554"/>
    <w:rsid w:val="04C8225F"/>
    <w:rsid w:val="04F66975"/>
    <w:rsid w:val="04F73733"/>
    <w:rsid w:val="05073976"/>
    <w:rsid w:val="050F02DB"/>
    <w:rsid w:val="05216AAE"/>
    <w:rsid w:val="05682238"/>
    <w:rsid w:val="05855B5F"/>
    <w:rsid w:val="05984168"/>
    <w:rsid w:val="059876A7"/>
    <w:rsid w:val="05B57FC9"/>
    <w:rsid w:val="05C4365F"/>
    <w:rsid w:val="05CA27F7"/>
    <w:rsid w:val="05EE7D8A"/>
    <w:rsid w:val="06033645"/>
    <w:rsid w:val="0619015D"/>
    <w:rsid w:val="06252DA8"/>
    <w:rsid w:val="062E70EE"/>
    <w:rsid w:val="06301F0E"/>
    <w:rsid w:val="0631025D"/>
    <w:rsid w:val="0631683C"/>
    <w:rsid w:val="06440576"/>
    <w:rsid w:val="06497399"/>
    <w:rsid w:val="064D0467"/>
    <w:rsid w:val="06633D68"/>
    <w:rsid w:val="066942A8"/>
    <w:rsid w:val="06734B80"/>
    <w:rsid w:val="067D3718"/>
    <w:rsid w:val="06A91F49"/>
    <w:rsid w:val="06AC5F82"/>
    <w:rsid w:val="06CE1825"/>
    <w:rsid w:val="06CF31CF"/>
    <w:rsid w:val="06D13E48"/>
    <w:rsid w:val="06D35CEC"/>
    <w:rsid w:val="06DE7742"/>
    <w:rsid w:val="06FD4A88"/>
    <w:rsid w:val="06FE6E02"/>
    <w:rsid w:val="07231670"/>
    <w:rsid w:val="072C7321"/>
    <w:rsid w:val="07410000"/>
    <w:rsid w:val="074429F4"/>
    <w:rsid w:val="07565FA4"/>
    <w:rsid w:val="07660686"/>
    <w:rsid w:val="07752E74"/>
    <w:rsid w:val="078E4972"/>
    <w:rsid w:val="078E662B"/>
    <w:rsid w:val="079840FD"/>
    <w:rsid w:val="07991604"/>
    <w:rsid w:val="07A77903"/>
    <w:rsid w:val="07B97B08"/>
    <w:rsid w:val="07D9136D"/>
    <w:rsid w:val="07D923C4"/>
    <w:rsid w:val="07DF75F9"/>
    <w:rsid w:val="07F27117"/>
    <w:rsid w:val="07FB7B08"/>
    <w:rsid w:val="080A4F44"/>
    <w:rsid w:val="083268D8"/>
    <w:rsid w:val="08361A78"/>
    <w:rsid w:val="08635998"/>
    <w:rsid w:val="08821300"/>
    <w:rsid w:val="08980865"/>
    <w:rsid w:val="08A56114"/>
    <w:rsid w:val="08AF1AFD"/>
    <w:rsid w:val="08CD60DA"/>
    <w:rsid w:val="08EB2ED1"/>
    <w:rsid w:val="08F57A73"/>
    <w:rsid w:val="090E3268"/>
    <w:rsid w:val="09292E3F"/>
    <w:rsid w:val="092C1D1B"/>
    <w:rsid w:val="093830AD"/>
    <w:rsid w:val="09483348"/>
    <w:rsid w:val="094A20CE"/>
    <w:rsid w:val="0962221C"/>
    <w:rsid w:val="099C043C"/>
    <w:rsid w:val="09A33E98"/>
    <w:rsid w:val="09DC6A02"/>
    <w:rsid w:val="0A010632"/>
    <w:rsid w:val="0A03689D"/>
    <w:rsid w:val="0A231D3E"/>
    <w:rsid w:val="0A296B3D"/>
    <w:rsid w:val="0A2A4AE0"/>
    <w:rsid w:val="0A521F14"/>
    <w:rsid w:val="0A750D8D"/>
    <w:rsid w:val="0A954046"/>
    <w:rsid w:val="0A962FC5"/>
    <w:rsid w:val="0A991B2C"/>
    <w:rsid w:val="0A9A7E64"/>
    <w:rsid w:val="0ABA569C"/>
    <w:rsid w:val="0AF221F1"/>
    <w:rsid w:val="0B0C56B6"/>
    <w:rsid w:val="0B30303F"/>
    <w:rsid w:val="0B506165"/>
    <w:rsid w:val="0B6565D2"/>
    <w:rsid w:val="0B9C6976"/>
    <w:rsid w:val="0BD14F70"/>
    <w:rsid w:val="0BF67FED"/>
    <w:rsid w:val="0C002F08"/>
    <w:rsid w:val="0C0F647D"/>
    <w:rsid w:val="0C4A222B"/>
    <w:rsid w:val="0C5158CD"/>
    <w:rsid w:val="0C557905"/>
    <w:rsid w:val="0C57677D"/>
    <w:rsid w:val="0C583B9D"/>
    <w:rsid w:val="0C5D017F"/>
    <w:rsid w:val="0C6942C8"/>
    <w:rsid w:val="0C7111B2"/>
    <w:rsid w:val="0C810154"/>
    <w:rsid w:val="0C836265"/>
    <w:rsid w:val="0C8E2356"/>
    <w:rsid w:val="0CA34F96"/>
    <w:rsid w:val="0CD60256"/>
    <w:rsid w:val="0CDD45EF"/>
    <w:rsid w:val="0D1877DA"/>
    <w:rsid w:val="0D1A4343"/>
    <w:rsid w:val="0D2627B0"/>
    <w:rsid w:val="0D510CFF"/>
    <w:rsid w:val="0D6E3A97"/>
    <w:rsid w:val="0D991E49"/>
    <w:rsid w:val="0D9E305A"/>
    <w:rsid w:val="0DB405C8"/>
    <w:rsid w:val="0DC2681F"/>
    <w:rsid w:val="0DCD0A9E"/>
    <w:rsid w:val="0DED7276"/>
    <w:rsid w:val="0DFB6B7F"/>
    <w:rsid w:val="0E0D1BD4"/>
    <w:rsid w:val="0E43349A"/>
    <w:rsid w:val="0E562DBD"/>
    <w:rsid w:val="0E63364C"/>
    <w:rsid w:val="0E640828"/>
    <w:rsid w:val="0E650847"/>
    <w:rsid w:val="0E690DB2"/>
    <w:rsid w:val="0E6C194C"/>
    <w:rsid w:val="0E775D2E"/>
    <w:rsid w:val="0E7A4FF5"/>
    <w:rsid w:val="0E8162ED"/>
    <w:rsid w:val="0E920377"/>
    <w:rsid w:val="0E937FF7"/>
    <w:rsid w:val="0ED625DD"/>
    <w:rsid w:val="0EDC11C9"/>
    <w:rsid w:val="0EEB40D4"/>
    <w:rsid w:val="0EFC4A1E"/>
    <w:rsid w:val="0EFE080D"/>
    <w:rsid w:val="0F0A5D32"/>
    <w:rsid w:val="0F5613B9"/>
    <w:rsid w:val="0F753DEB"/>
    <w:rsid w:val="0F7B4AC2"/>
    <w:rsid w:val="0F865401"/>
    <w:rsid w:val="0FA87353"/>
    <w:rsid w:val="0FB70159"/>
    <w:rsid w:val="0FE953D6"/>
    <w:rsid w:val="0FEB5787"/>
    <w:rsid w:val="0FEC5AD4"/>
    <w:rsid w:val="1015249E"/>
    <w:rsid w:val="10360769"/>
    <w:rsid w:val="10372511"/>
    <w:rsid w:val="10442C8E"/>
    <w:rsid w:val="10473081"/>
    <w:rsid w:val="105F0B42"/>
    <w:rsid w:val="10637D43"/>
    <w:rsid w:val="106D7004"/>
    <w:rsid w:val="10B64F58"/>
    <w:rsid w:val="10BD412B"/>
    <w:rsid w:val="10CC1B57"/>
    <w:rsid w:val="10DC41D5"/>
    <w:rsid w:val="10DE545F"/>
    <w:rsid w:val="10E85497"/>
    <w:rsid w:val="110342D8"/>
    <w:rsid w:val="111B389C"/>
    <w:rsid w:val="11457DAF"/>
    <w:rsid w:val="114F2D98"/>
    <w:rsid w:val="11697B20"/>
    <w:rsid w:val="11746769"/>
    <w:rsid w:val="11D04B9F"/>
    <w:rsid w:val="11EC4876"/>
    <w:rsid w:val="12111C4C"/>
    <w:rsid w:val="12314660"/>
    <w:rsid w:val="12386EF3"/>
    <w:rsid w:val="1252251E"/>
    <w:rsid w:val="12641F8B"/>
    <w:rsid w:val="128E52D4"/>
    <w:rsid w:val="12994E52"/>
    <w:rsid w:val="129A463C"/>
    <w:rsid w:val="129B3892"/>
    <w:rsid w:val="12A25838"/>
    <w:rsid w:val="12E5461B"/>
    <w:rsid w:val="12EA2745"/>
    <w:rsid w:val="12EA4799"/>
    <w:rsid w:val="12F8472B"/>
    <w:rsid w:val="136843E6"/>
    <w:rsid w:val="136B17B2"/>
    <w:rsid w:val="13A97E36"/>
    <w:rsid w:val="13F174B2"/>
    <w:rsid w:val="14082370"/>
    <w:rsid w:val="141724F7"/>
    <w:rsid w:val="14311AF7"/>
    <w:rsid w:val="14334887"/>
    <w:rsid w:val="14456DA3"/>
    <w:rsid w:val="145C2DE1"/>
    <w:rsid w:val="14622A65"/>
    <w:rsid w:val="146558F2"/>
    <w:rsid w:val="14660730"/>
    <w:rsid w:val="147D71A8"/>
    <w:rsid w:val="14AD29BE"/>
    <w:rsid w:val="14E4019E"/>
    <w:rsid w:val="14E775DE"/>
    <w:rsid w:val="14F42BD2"/>
    <w:rsid w:val="150F0534"/>
    <w:rsid w:val="150F669C"/>
    <w:rsid w:val="15141D45"/>
    <w:rsid w:val="15327EB7"/>
    <w:rsid w:val="15364AE0"/>
    <w:rsid w:val="155F3F94"/>
    <w:rsid w:val="156C5D7A"/>
    <w:rsid w:val="157E723F"/>
    <w:rsid w:val="158717DE"/>
    <w:rsid w:val="158B7253"/>
    <w:rsid w:val="158D6F6A"/>
    <w:rsid w:val="158F1C1D"/>
    <w:rsid w:val="15905252"/>
    <w:rsid w:val="15B15207"/>
    <w:rsid w:val="15BD1DEB"/>
    <w:rsid w:val="15CE400D"/>
    <w:rsid w:val="15DE5334"/>
    <w:rsid w:val="15F42192"/>
    <w:rsid w:val="1681313B"/>
    <w:rsid w:val="168C360A"/>
    <w:rsid w:val="168E304A"/>
    <w:rsid w:val="169237CA"/>
    <w:rsid w:val="169E6185"/>
    <w:rsid w:val="16BD0381"/>
    <w:rsid w:val="16D142AD"/>
    <w:rsid w:val="16F25624"/>
    <w:rsid w:val="17327C62"/>
    <w:rsid w:val="17573352"/>
    <w:rsid w:val="175B713A"/>
    <w:rsid w:val="17607124"/>
    <w:rsid w:val="17A51B58"/>
    <w:rsid w:val="17B647B2"/>
    <w:rsid w:val="17C11DEA"/>
    <w:rsid w:val="17FF4B85"/>
    <w:rsid w:val="180466DA"/>
    <w:rsid w:val="18162EFA"/>
    <w:rsid w:val="18256C2B"/>
    <w:rsid w:val="182C2E88"/>
    <w:rsid w:val="18563EA7"/>
    <w:rsid w:val="185A55C3"/>
    <w:rsid w:val="18705051"/>
    <w:rsid w:val="187B3305"/>
    <w:rsid w:val="18B17125"/>
    <w:rsid w:val="18BA5537"/>
    <w:rsid w:val="18D648C8"/>
    <w:rsid w:val="18DA66F2"/>
    <w:rsid w:val="18DD7048"/>
    <w:rsid w:val="18F02E97"/>
    <w:rsid w:val="18F13FF6"/>
    <w:rsid w:val="18F3546B"/>
    <w:rsid w:val="19066E51"/>
    <w:rsid w:val="192A01AD"/>
    <w:rsid w:val="195556FC"/>
    <w:rsid w:val="196F781F"/>
    <w:rsid w:val="19704786"/>
    <w:rsid w:val="19A158C2"/>
    <w:rsid w:val="19B85402"/>
    <w:rsid w:val="19C05A81"/>
    <w:rsid w:val="19D018B0"/>
    <w:rsid w:val="19F51390"/>
    <w:rsid w:val="1A231F9C"/>
    <w:rsid w:val="1A417B53"/>
    <w:rsid w:val="1A587C55"/>
    <w:rsid w:val="1A594873"/>
    <w:rsid w:val="1ABE5C94"/>
    <w:rsid w:val="1ABF6375"/>
    <w:rsid w:val="1AC03F7A"/>
    <w:rsid w:val="1AC76117"/>
    <w:rsid w:val="1ACD7918"/>
    <w:rsid w:val="1ADB0241"/>
    <w:rsid w:val="1ADD26B4"/>
    <w:rsid w:val="1AEC0C79"/>
    <w:rsid w:val="1AED368C"/>
    <w:rsid w:val="1B094524"/>
    <w:rsid w:val="1B1826AD"/>
    <w:rsid w:val="1B1C5BD8"/>
    <w:rsid w:val="1B22587C"/>
    <w:rsid w:val="1B3E6323"/>
    <w:rsid w:val="1B484299"/>
    <w:rsid w:val="1B492C0D"/>
    <w:rsid w:val="1B5C73FF"/>
    <w:rsid w:val="1B6C41F7"/>
    <w:rsid w:val="1B902F4F"/>
    <w:rsid w:val="1B9C20EF"/>
    <w:rsid w:val="1BC75B03"/>
    <w:rsid w:val="1BCE7033"/>
    <w:rsid w:val="1C446B02"/>
    <w:rsid w:val="1C583632"/>
    <w:rsid w:val="1C5F12AE"/>
    <w:rsid w:val="1C7C5E92"/>
    <w:rsid w:val="1CB16058"/>
    <w:rsid w:val="1CB24AB9"/>
    <w:rsid w:val="1CB614A7"/>
    <w:rsid w:val="1CC52C3A"/>
    <w:rsid w:val="1CCB72BA"/>
    <w:rsid w:val="1CF40A89"/>
    <w:rsid w:val="1D087282"/>
    <w:rsid w:val="1D38755B"/>
    <w:rsid w:val="1D512985"/>
    <w:rsid w:val="1DD65800"/>
    <w:rsid w:val="1DDE2F56"/>
    <w:rsid w:val="1DEC57A6"/>
    <w:rsid w:val="1DF54CE0"/>
    <w:rsid w:val="1E487D96"/>
    <w:rsid w:val="1E710ED4"/>
    <w:rsid w:val="1E8F4FAF"/>
    <w:rsid w:val="1E930854"/>
    <w:rsid w:val="1E996BC3"/>
    <w:rsid w:val="1EA731C1"/>
    <w:rsid w:val="1EA96437"/>
    <w:rsid w:val="1EC91F42"/>
    <w:rsid w:val="1F10775D"/>
    <w:rsid w:val="1F320A37"/>
    <w:rsid w:val="1F4326A5"/>
    <w:rsid w:val="1F474392"/>
    <w:rsid w:val="1F477FE0"/>
    <w:rsid w:val="1F9F5C7A"/>
    <w:rsid w:val="1FAC2455"/>
    <w:rsid w:val="1FAC4B10"/>
    <w:rsid w:val="1FB24041"/>
    <w:rsid w:val="1FBC0501"/>
    <w:rsid w:val="1FF74905"/>
    <w:rsid w:val="1FFC5CD7"/>
    <w:rsid w:val="201605D2"/>
    <w:rsid w:val="202B3AD6"/>
    <w:rsid w:val="204001F8"/>
    <w:rsid w:val="20474F06"/>
    <w:rsid w:val="204A1CCF"/>
    <w:rsid w:val="205D67E0"/>
    <w:rsid w:val="208321D9"/>
    <w:rsid w:val="20867D04"/>
    <w:rsid w:val="209E1444"/>
    <w:rsid w:val="20AE25DB"/>
    <w:rsid w:val="20B9134A"/>
    <w:rsid w:val="210459B8"/>
    <w:rsid w:val="210B50F7"/>
    <w:rsid w:val="211053FE"/>
    <w:rsid w:val="211D35AE"/>
    <w:rsid w:val="212370C5"/>
    <w:rsid w:val="21321366"/>
    <w:rsid w:val="213E269A"/>
    <w:rsid w:val="21470272"/>
    <w:rsid w:val="214D0809"/>
    <w:rsid w:val="214F1CB2"/>
    <w:rsid w:val="215200C3"/>
    <w:rsid w:val="21646582"/>
    <w:rsid w:val="217A780C"/>
    <w:rsid w:val="218174A7"/>
    <w:rsid w:val="218627E8"/>
    <w:rsid w:val="21994282"/>
    <w:rsid w:val="21A73F0B"/>
    <w:rsid w:val="21B0176A"/>
    <w:rsid w:val="21C80E32"/>
    <w:rsid w:val="21CF6D4C"/>
    <w:rsid w:val="21F76A94"/>
    <w:rsid w:val="2217493D"/>
    <w:rsid w:val="22187EE0"/>
    <w:rsid w:val="2247189F"/>
    <w:rsid w:val="22573707"/>
    <w:rsid w:val="22630696"/>
    <w:rsid w:val="22712345"/>
    <w:rsid w:val="228C503C"/>
    <w:rsid w:val="22AC4A6F"/>
    <w:rsid w:val="22B73E1B"/>
    <w:rsid w:val="22BA2F33"/>
    <w:rsid w:val="22CC3416"/>
    <w:rsid w:val="22D447A0"/>
    <w:rsid w:val="22ED6BDE"/>
    <w:rsid w:val="22FB1788"/>
    <w:rsid w:val="22FB703A"/>
    <w:rsid w:val="23286F95"/>
    <w:rsid w:val="234472A3"/>
    <w:rsid w:val="2382079A"/>
    <w:rsid w:val="23CA21D1"/>
    <w:rsid w:val="23CF5672"/>
    <w:rsid w:val="240456C1"/>
    <w:rsid w:val="241148DD"/>
    <w:rsid w:val="242C7A0A"/>
    <w:rsid w:val="24330953"/>
    <w:rsid w:val="243D59F5"/>
    <w:rsid w:val="243F5EDB"/>
    <w:rsid w:val="245E76FC"/>
    <w:rsid w:val="246B2204"/>
    <w:rsid w:val="247C10AA"/>
    <w:rsid w:val="24993D96"/>
    <w:rsid w:val="24A01E29"/>
    <w:rsid w:val="24C26211"/>
    <w:rsid w:val="24D50BFC"/>
    <w:rsid w:val="24F3046E"/>
    <w:rsid w:val="24FC5A26"/>
    <w:rsid w:val="24FD46D4"/>
    <w:rsid w:val="25055C58"/>
    <w:rsid w:val="252221FB"/>
    <w:rsid w:val="25292ED2"/>
    <w:rsid w:val="252B72C4"/>
    <w:rsid w:val="25302FE1"/>
    <w:rsid w:val="25440161"/>
    <w:rsid w:val="255A7111"/>
    <w:rsid w:val="259B2030"/>
    <w:rsid w:val="25A34ACC"/>
    <w:rsid w:val="25A94EE1"/>
    <w:rsid w:val="25B53AED"/>
    <w:rsid w:val="25C07FAD"/>
    <w:rsid w:val="25E77333"/>
    <w:rsid w:val="25F13FD7"/>
    <w:rsid w:val="25FA6575"/>
    <w:rsid w:val="260C4FF0"/>
    <w:rsid w:val="26126B02"/>
    <w:rsid w:val="26251A1A"/>
    <w:rsid w:val="2643366C"/>
    <w:rsid w:val="26603F26"/>
    <w:rsid w:val="2663737C"/>
    <w:rsid w:val="26664A48"/>
    <w:rsid w:val="2668443E"/>
    <w:rsid w:val="266F7A0C"/>
    <w:rsid w:val="267264EF"/>
    <w:rsid w:val="267954EC"/>
    <w:rsid w:val="268F43AB"/>
    <w:rsid w:val="26B12BCA"/>
    <w:rsid w:val="26B45C0E"/>
    <w:rsid w:val="26BB4658"/>
    <w:rsid w:val="26DF3AF1"/>
    <w:rsid w:val="27324426"/>
    <w:rsid w:val="27563AE5"/>
    <w:rsid w:val="275648B5"/>
    <w:rsid w:val="276B793B"/>
    <w:rsid w:val="27862BA6"/>
    <w:rsid w:val="27A40B80"/>
    <w:rsid w:val="27C30CB9"/>
    <w:rsid w:val="27CF64D4"/>
    <w:rsid w:val="27E56BBE"/>
    <w:rsid w:val="27FB4446"/>
    <w:rsid w:val="280E3676"/>
    <w:rsid w:val="282E3F21"/>
    <w:rsid w:val="28304C25"/>
    <w:rsid w:val="28334803"/>
    <w:rsid w:val="284004C3"/>
    <w:rsid w:val="284035F2"/>
    <w:rsid w:val="285D27C0"/>
    <w:rsid w:val="285E67E4"/>
    <w:rsid w:val="286804B0"/>
    <w:rsid w:val="289E341D"/>
    <w:rsid w:val="28A8191D"/>
    <w:rsid w:val="28AB0571"/>
    <w:rsid w:val="28B70568"/>
    <w:rsid w:val="28BF3B3E"/>
    <w:rsid w:val="28D00BF4"/>
    <w:rsid w:val="28E9056E"/>
    <w:rsid w:val="28FD1F38"/>
    <w:rsid w:val="290A4F6E"/>
    <w:rsid w:val="290A7C1D"/>
    <w:rsid w:val="292E0D9E"/>
    <w:rsid w:val="294C31D7"/>
    <w:rsid w:val="2967154B"/>
    <w:rsid w:val="296D4959"/>
    <w:rsid w:val="298170A8"/>
    <w:rsid w:val="299E37FA"/>
    <w:rsid w:val="29CD16A4"/>
    <w:rsid w:val="29E64FF1"/>
    <w:rsid w:val="29EB09EC"/>
    <w:rsid w:val="29ED4031"/>
    <w:rsid w:val="2A0A439E"/>
    <w:rsid w:val="2A0E26F3"/>
    <w:rsid w:val="2A112670"/>
    <w:rsid w:val="2A2C1701"/>
    <w:rsid w:val="2A4347A1"/>
    <w:rsid w:val="2A4D5475"/>
    <w:rsid w:val="2A794B1C"/>
    <w:rsid w:val="2A9456F4"/>
    <w:rsid w:val="2AA764B8"/>
    <w:rsid w:val="2AB33374"/>
    <w:rsid w:val="2AB75B17"/>
    <w:rsid w:val="2ACB18CC"/>
    <w:rsid w:val="2B3012EB"/>
    <w:rsid w:val="2B3F6090"/>
    <w:rsid w:val="2B562C37"/>
    <w:rsid w:val="2B861EDC"/>
    <w:rsid w:val="2B9504FB"/>
    <w:rsid w:val="2BA93080"/>
    <w:rsid w:val="2BCA23E3"/>
    <w:rsid w:val="2BD56BC2"/>
    <w:rsid w:val="2BFB4E58"/>
    <w:rsid w:val="2BFF4E3C"/>
    <w:rsid w:val="2C4C6984"/>
    <w:rsid w:val="2C6905A2"/>
    <w:rsid w:val="2C8D2227"/>
    <w:rsid w:val="2CBF721A"/>
    <w:rsid w:val="2CFC66C0"/>
    <w:rsid w:val="2D1B54A6"/>
    <w:rsid w:val="2D452F54"/>
    <w:rsid w:val="2D6E1B9A"/>
    <w:rsid w:val="2D725EE4"/>
    <w:rsid w:val="2D87143F"/>
    <w:rsid w:val="2D9B4CDC"/>
    <w:rsid w:val="2DAD4ABD"/>
    <w:rsid w:val="2DC9607F"/>
    <w:rsid w:val="2DCC4132"/>
    <w:rsid w:val="2E267C4E"/>
    <w:rsid w:val="2E3335ED"/>
    <w:rsid w:val="2E3A5DFF"/>
    <w:rsid w:val="2E4A20D3"/>
    <w:rsid w:val="2E5D56ED"/>
    <w:rsid w:val="2E685F94"/>
    <w:rsid w:val="2E711611"/>
    <w:rsid w:val="2E910110"/>
    <w:rsid w:val="2EA919E6"/>
    <w:rsid w:val="2EAD4DB3"/>
    <w:rsid w:val="2EB06C80"/>
    <w:rsid w:val="2EB15949"/>
    <w:rsid w:val="2F093812"/>
    <w:rsid w:val="2F166874"/>
    <w:rsid w:val="2F263B51"/>
    <w:rsid w:val="2F366C5F"/>
    <w:rsid w:val="2F5B4EEF"/>
    <w:rsid w:val="2F7858AE"/>
    <w:rsid w:val="2F8977EC"/>
    <w:rsid w:val="2F8F0E41"/>
    <w:rsid w:val="2F9D5848"/>
    <w:rsid w:val="2FCC1679"/>
    <w:rsid w:val="2FE35BFD"/>
    <w:rsid w:val="30153F56"/>
    <w:rsid w:val="30294744"/>
    <w:rsid w:val="304B0E82"/>
    <w:rsid w:val="309647EE"/>
    <w:rsid w:val="309C4EE2"/>
    <w:rsid w:val="30B21249"/>
    <w:rsid w:val="30CE17B8"/>
    <w:rsid w:val="30F21AB0"/>
    <w:rsid w:val="30F82478"/>
    <w:rsid w:val="31167DB8"/>
    <w:rsid w:val="311860DA"/>
    <w:rsid w:val="313E3667"/>
    <w:rsid w:val="315101B5"/>
    <w:rsid w:val="316359B1"/>
    <w:rsid w:val="318529AA"/>
    <w:rsid w:val="319A661E"/>
    <w:rsid w:val="31B66BD1"/>
    <w:rsid w:val="31C62EA0"/>
    <w:rsid w:val="31D80420"/>
    <w:rsid w:val="31EA3950"/>
    <w:rsid w:val="31F216D1"/>
    <w:rsid w:val="31F24591"/>
    <w:rsid w:val="31F37052"/>
    <w:rsid w:val="322A1298"/>
    <w:rsid w:val="323B6E74"/>
    <w:rsid w:val="32413BE1"/>
    <w:rsid w:val="324413AA"/>
    <w:rsid w:val="325872B3"/>
    <w:rsid w:val="326958BC"/>
    <w:rsid w:val="327B505C"/>
    <w:rsid w:val="32946609"/>
    <w:rsid w:val="32951A0A"/>
    <w:rsid w:val="32CA0860"/>
    <w:rsid w:val="32FF4901"/>
    <w:rsid w:val="330A6248"/>
    <w:rsid w:val="3312589B"/>
    <w:rsid w:val="33190D11"/>
    <w:rsid w:val="336E5F6C"/>
    <w:rsid w:val="336F3CAC"/>
    <w:rsid w:val="337245A2"/>
    <w:rsid w:val="33A509AA"/>
    <w:rsid w:val="33B50588"/>
    <w:rsid w:val="33CD760B"/>
    <w:rsid w:val="33F662D4"/>
    <w:rsid w:val="340251D6"/>
    <w:rsid w:val="341B6403"/>
    <w:rsid w:val="34517E03"/>
    <w:rsid w:val="34C630A6"/>
    <w:rsid w:val="34DA3F0F"/>
    <w:rsid w:val="34F14B6E"/>
    <w:rsid w:val="35092088"/>
    <w:rsid w:val="35521B47"/>
    <w:rsid w:val="356B6C50"/>
    <w:rsid w:val="35793D71"/>
    <w:rsid w:val="357D00E2"/>
    <w:rsid w:val="3581086F"/>
    <w:rsid w:val="35A71C96"/>
    <w:rsid w:val="35AA3319"/>
    <w:rsid w:val="35BC5E32"/>
    <w:rsid w:val="35DF64AC"/>
    <w:rsid w:val="35E80BFF"/>
    <w:rsid w:val="35FE7928"/>
    <w:rsid w:val="36161C7F"/>
    <w:rsid w:val="36162611"/>
    <w:rsid w:val="36173CCD"/>
    <w:rsid w:val="36497877"/>
    <w:rsid w:val="3652369A"/>
    <w:rsid w:val="3675145A"/>
    <w:rsid w:val="36834EEB"/>
    <w:rsid w:val="368833D9"/>
    <w:rsid w:val="368B49B6"/>
    <w:rsid w:val="36C5076F"/>
    <w:rsid w:val="36EA7571"/>
    <w:rsid w:val="36FB19C1"/>
    <w:rsid w:val="370522D0"/>
    <w:rsid w:val="37304F0B"/>
    <w:rsid w:val="373A0B1F"/>
    <w:rsid w:val="375201D1"/>
    <w:rsid w:val="37577128"/>
    <w:rsid w:val="376C32BB"/>
    <w:rsid w:val="377628F7"/>
    <w:rsid w:val="37792152"/>
    <w:rsid w:val="378753AD"/>
    <w:rsid w:val="378F6D77"/>
    <w:rsid w:val="37B628F7"/>
    <w:rsid w:val="37B62C71"/>
    <w:rsid w:val="37C83693"/>
    <w:rsid w:val="37D261A1"/>
    <w:rsid w:val="384908EC"/>
    <w:rsid w:val="38783395"/>
    <w:rsid w:val="38844467"/>
    <w:rsid w:val="388E56CC"/>
    <w:rsid w:val="3893410E"/>
    <w:rsid w:val="389D2D53"/>
    <w:rsid w:val="38C04E5F"/>
    <w:rsid w:val="38ED1C69"/>
    <w:rsid w:val="394B4383"/>
    <w:rsid w:val="394D268F"/>
    <w:rsid w:val="39507C42"/>
    <w:rsid w:val="39866FAA"/>
    <w:rsid w:val="39902C7F"/>
    <w:rsid w:val="39AE4F90"/>
    <w:rsid w:val="39B65B61"/>
    <w:rsid w:val="39D236E8"/>
    <w:rsid w:val="3A065A4B"/>
    <w:rsid w:val="3A1E216C"/>
    <w:rsid w:val="3A452157"/>
    <w:rsid w:val="3A6043FF"/>
    <w:rsid w:val="3A7A2A17"/>
    <w:rsid w:val="3A8301CA"/>
    <w:rsid w:val="3AB6579E"/>
    <w:rsid w:val="3ABB0835"/>
    <w:rsid w:val="3ADE4BDC"/>
    <w:rsid w:val="3B060AE4"/>
    <w:rsid w:val="3B081C31"/>
    <w:rsid w:val="3B0C422B"/>
    <w:rsid w:val="3B1C39B1"/>
    <w:rsid w:val="3B2569C1"/>
    <w:rsid w:val="3B7631F8"/>
    <w:rsid w:val="3B772901"/>
    <w:rsid w:val="3B7A2B57"/>
    <w:rsid w:val="3B7D7EBD"/>
    <w:rsid w:val="3B846932"/>
    <w:rsid w:val="3B852FDA"/>
    <w:rsid w:val="3BAF6371"/>
    <w:rsid w:val="3BBF5386"/>
    <w:rsid w:val="3BCE1860"/>
    <w:rsid w:val="3BF91AED"/>
    <w:rsid w:val="3C0A6D4D"/>
    <w:rsid w:val="3C0D5E5C"/>
    <w:rsid w:val="3C214FCC"/>
    <w:rsid w:val="3C3566BD"/>
    <w:rsid w:val="3C4841EA"/>
    <w:rsid w:val="3C6714C1"/>
    <w:rsid w:val="3C711F00"/>
    <w:rsid w:val="3CC44D40"/>
    <w:rsid w:val="3CF37E0D"/>
    <w:rsid w:val="3D0E2EF0"/>
    <w:rsid w:val="3D701C04"/>
    <w:rsid w:val="3D906A39"/>
    <w:rsid w:val="3DD659F6"/>
    <w:rsid w:val="3DE95A11"/>
    <w:rsid w:val="3E2F0722"/>
    <w:rsid w:val="3E350FFB"/>
    <w:rsid w:val="3E416698"/>
    <w:rsid w:val="3E4619B8"/>
    <w:rsid w:val="3E646FC9"/>
    <w:rsid w:val="3E873910"/>
    <w:rsid w:val="3E8A67D9"/>
    <w:rsid w:val="3EB5098E"/>
    <w:rsid w:val="3EBC4E7A"/>
    <w:rsid w:val="3EDE1B58"/>
    <w:rsid w:val="3EF7780A"/>
    <w:rsid w:val="3EFE3BE9"/>
    <w:rsid w:val="3F28582E"/>
    <w:rsid w:val="3F3B43C4"/>
    <w:rsid w:val="3F5A3C82"/>
    <w:rsid w:val="3F907B7D"/>
    <w:rsid w:val="3FA4674E"/>
    <w:rsid w:val="3FA53481"/>
    <w:rsid w:val="3FAC38EC"/>
    <w:rsid w:val="3FB86017"/>
    <w:rsid w:val="3FC26926"/>
    <w:rsid w:val="3FD05CC1"/>
    <w:rsid w:val="40066A4F"/>
    <w:rsid w:val="40070B0C"/>
    <w:rsid w:val="40155379"/>
    <w:rsid w:val="403061F8"/>
    <w:rsid w:val="40371A28"/>
    <w:rsid w:val="405A28BB"/>
    <w:rsid w:val="406234CE"/>
    <w:rsid w:val="40BD300B"/>
    <w:rsid w:val="40C60FB6"/>
    <w:rsid w:val="40D25448"/>
    <w:rsid w:val="410C7E85"/>
    <w:rsid w:val="41230161"/>
    <w:rsid w:val="41276415"/>
    <w:rsid w:val="4136428A"/>
    <w:rsid w:val="413743FF"/>
    <w:rsid w:val="41393BC6"/>
    <w:rsid w:val="413E1696"/>
    <w:rsid w:val="41447C3C"/>
    <w:rsid w:val="414B6477"/>
    <w:rsid w:val="414C1CB1"/>
    <w:rsid w:val="416939B9"/>
    <w:rsid w:val="4182569C"/>
    <w:rsid w:val="41896292"/>
    <w:rsid w:val="419637D1"/>
    <w:rsid w:val="41DB5D76"/>
    <w:rsid w:val="41F96F82"/>
    <w:rsid w:val="41FF4C13"/>
    <w:rsid w:val="41FF6A13"/>
    <w:rsid w:val="42001851"/>
    <w:rsid w:val="427619B0"/>
    <w:rsid w:val="42863E26"/>
    <w:rsid w:val="42913724"/>
    <w:rsid w:val="42A6680F"/>
    <w:rsid w:val="42AE1681"/>
    <w:rsid w:val="42AE426E"/>
    <w:rsid w:val="42C42797"/>
    <w:rsid w:val="42D02C56"/>
    <w:rsid w:val="42E12125"/>
    <w:rsid w:val="42E40ACD"/>
    <w:rsid w:val="42F91071"/>
    <w:rsid w:val="43000294"/>
    <w:rsid w:val="430400D9"/>
    <w:rsid w:val="431A54FD"/>
    <w:rsid w:val="43550B62"/>
    <w:rsid w:val="435C6144"/>
    <w:rsid w:val="436A120E"/>
    <w:rsid w:val="43953F5F"/>
    <w:rsid w:val="43A56196"/>
    <w:rsid w:val="43AF2FF9"/>
    <w:rsid w:val="43C93636"/>
    <w:rsid w:val="43E81B01"/>
    <w:rsid w:val="441E49C0"/>
    <w:rsid w:val="44231DBC"/>
    <w:rsid w:val="443219DC"/>
    <w:rsid w:val="444E215D"/>
    <w:rsid w:val="4456479C"/>
    <w:rsid w:val="448771D8"/>
    <w:rsid w:val="44893353"/>
    <w:rsid w:val="448C2F20"/>
    <w:rsid w:val="44B56692"/>
    <w:rsid w:val="44C011B3"/>
    <w:rsid w:val="44CC0848"/>
    <w:rsid w:val="44D44C65"/>
    <w:rsid w:val="44DE1B3C"/>
    <w:rsid w:val="44EB5D7B"/>
    <w:rsid w:val="45063834"/>
    <w:rsid w:val="45065EBA"/>
    <w:rsid w:val="452E3CBA"/>
    <w:rsid w:val="456917BE"/>
    <w:rsid w:val="45692861"/>
    <w:rsid w:val="45733CFC"/>
    <w:rsid w:val="457B40D7"/>
    <w:rsid w:val="45CB0510"/>
    <w:rsid w:val="45E61B85"/>
    <w:rsid w:val="45E65A88"/>
    <w:rsid w:val="45E845C1"/>
    <w:rsid w:val="460338FC"/>
    <w:rsid w:val="462E07F1"/>
    <w:rsid w:val="46411AE6"/>
    <w:rsid w:val="46776013"/>
    <w:rsid w:val="46841162"/>
    <w:rsid w:val="468D77DC"/>
    <w:rsid w:val="46A936B0"/>
    <w:rsid w:val="46C20CDB"/>
    <w:rsid w:val="46C46621"/>
    <w:rsid w:val="46E5061D"/>
    <w:rsid w:val="47197CF9"/>
    <w:rsid w:val="47214C62"/>
    <w:rsid w:val="47243C39"/>
    <w:rsid w:val="472B3361"/>
    <w:rsid w:val="47476E0F"/>
    <w:rsid w:val="474E70EE"/>
    <w:rsid w:val="47801AFA"/>
    <w:rsid w:val="479A1FBB"/>
    <w:rsid w:val="47A56145"/>
    <w:rsid w:val="47BA0A2A"/>
    <w:rsid w:val="47C21A04"/>
    <w:rsid w:val="47C27F6E"/>
    <w:rsid w:val="47DA0270"/>
    <w:rsid w:val="47F54478"/>
    <w:rsid w:val="47FB132F"/>
    <w:rsid w:val="480836B1"/>
    <w:rsid w:val="48122E80"/>
    <w:rsid w:val="481C6C57"/>
    <w:rsid w:val="48227C37"/>
    <w:rsid w:val="48313586"/>
    <w:rsid w:val="48322E2B"/>
    <w:rsid w:val="487D0637"/>
    <w:rsid w:val="48930C8C"/>
    <w:rsid w:val="489D595B"/>
    <w:rsid w:val="48AF1414"/>
    <w:rsid w:val="48B432DE"/>
    <w:rsid w:val="48C55433"/>
    <w:rsid w:val="48D03729"/>
    <w:rsid w:val="48E75A64"/>
    <w:rsid w:val="48EB08EF"/>
    <w:rsid w:val="4902412C"/>
    <w:rsid w:val="49153EDB"/>
    <w:rsid w:val="49314C67"/>
    <w:rsid w:val="494F1DFC"/>
    <w:rsid w:val="49577C2C"/>
    <w:rsid w:val="4974083D"/>
    <w:rsid w:val="499E6C57"/>
    <w:rsid w:val="49B80EC3"/>
    <w:rsid w:val="49D363CC"/>
    <w:rsid w:val="49F33230"/>
    <w:rsid w:val="49FB01C6"/>
    <w:rsid w:val="4A056DC5"/>
    <w:rsid w:val="4A0725F5"/>
    <w:rsid w:val="4A081C26"/>
    <w:rsid w:val="4A227AF6"/>
    <w:rsid w:val="4A260CCD"/>
    <w:rsid w:val="4A6A57DF"/>
    <w:rsid w:val="4A71250E"/>
    <w:rsid w:val="4A76385C"/>
    <w:rsid w:val="4A8133DA"/>
    <w:rsid w:val="4A873116"/>
    <w:rsid w:val="4A9D0338"/>
    <w:rsid w:val="4A9F37AD"/>
    <w:rsid w:val="4AAA2FE4"/>
    <w:rsid w:val="4AAF3C9D"/>
    <w:rsid w:val="4AB008B9"/>
    <w:rsid w:val="4ACB66D4"/>
    <w:rsid w:val="4ACF294D"/>
    <w:rsid w:val="4AD25D50"/>
    <w:rsid w:val="4B1367B9"/>
    <w:rsid w:val="4B2C01A4"/>
    <w:rsid w:val="4B6C066E"/>
    <w:rsid w:val="4B7071F0"/>
    <w:rsid w:val="4B8342DE"/>
    <w:rsid w:val="4B9071C8"/>
    <w:rsid w:val="4BC447FD"/>
    <w:rsid w:val="4BD04836"/>
    <w:rsid w:val="4BDB3E9E"/>
    <w:rsid w:val="4BDD468C"/>
    <w:rsid w:val="4BEC3FE2"/>
    <w:rsid w:val="4BF115AC"/>
    <w:rsid w:val="4BF2182E"/>
    <w:rsid w:val="4BFD50F3"/>
    <w:rsid w:val="4C517BDB"/>
    <w:rsid w:val="4C8D243B"/>
    <w:rsid w:val="4C905D65"/>
    <w:rsid w:val="4CA31E59"/>
    <w:rsid w:val="4CB229E2"/>
    <w:rsid w:val="4CCA5AAC"/>
    <w:rsid w:val="4CD20279"/>
    <w:rsid w:val="4D072F72"/>
    <w:rsid w:val="4D116EA9"/>
    <w:rsid w:val="4D347596"/>
    <w:rsid w:val="4DA703EA"/>
    <w:rsid w:val="4DC14F2D"/>
    <w:rsid w:val="4DC40D0F"/>
    <w:rsid w:val="4DC75108"/>
    <w:rsid w:val="4DD51836"/>
    <w:rsid w:val="4DF12005"/>
    <w:rsid w:val="4E0C7DAE"/>
    <w:rsid w:val="4E20568D"/>
    <w:rsid w:val="4E461BDD"/>
    <w:rsid w:val="4E4C4D02"/>
    <w:rsid w:val="4E4D2084"/>
    <w:rsid w:val="4E8A65EF"/>
    <w:rsid w:val="4EB338A7"/>
    <w:rsid w:val="4EB87D9B"/>
    <w:rsid w:val="4ECA0682"/>
    <w:rsid w:val="4ED73EC7"/>
    <w:rsid w:val="4F213ECE"/>
    <w:rsid w:val="4F2619FD"/>
    <w:rsid w:val="4F262890"/>
    <w:rsid w:val="4F295B8A"/>
    <w:rsid w:val="4F342A81"/>
    <w:rsid w:val="4F3741F0"/>
    <w:rsid w:val="4F544AF2"/>
    <w:rsid w:val="4F570600"/>
    <w:rsid w:val="4F7433EF"/>
    <w:rsid w:val="4F7D33F2"/>
    <w:rsid w:val="4F9872B8"/>
    <w:rsid w:val="4FCD14EF"/>
    <w:rsid w:val="4FD45416"/>
    <w:rsid w:val="4FE10754"/>
    <w:rsid w:val="500005C7"/>
    <w:rsid w:val="500B116B"/>
    <w:rsid w:val="503C78C7"/>
    <w:rsid w:val="50552F35"/>
    <w:rsid w:val="50756C63"/>
    <w:rsid w:val="50780C93"/>
    <w:rsid w:val="50806004"/>
    <w:rsid w:val="508A50FC"/>
    <w:rsid w:val="50957C1B"/>
    <w:rsid w:val="5096760D"/>
    <w:rsid w:val="509A4707"/>
    <w:rsid w:val="50DC3199"/>
    <w:rsid w:val="50EB7F36"/>
    <w:rsid w:val="510D1DB3"/>
    <w:rsid w:val="512947B0"/>
    <w:rsid w:val="512F42FB"/>
    <w:rsid w:val="513D2416"/>
    <w:rsid w:val="513F38F7"/>
    <w:rsid w:val="51754C46"/>
    <w:rsid w:val="51964E76"/>
    <w:rsid w:val="51E33EAE"/>
    <w:rsid w:val="521C7F46"/>
    <w:rsid w:val="524C4739"/>
    <w:rsid w:val="527130B5"/>
    <w:rsid w:val="527D0F3C"/>
    <w:rsid w:val="52AD6DFA"/>
    <w:rsid w:val="52AF2583"/>
    <w:rsid w:val="52D03510"/>
    <w:rsid w:val="52DC6946"/>
    <w:rsid w:val="52F61E27"/>
    <w:rsid w:val="52F90F8A"/>
    <w:rsid w:val="530A1E2B"/>
    <w:rsid w:val="53571602"/>
    <w:rsid w:val="538C1421"/>
    <w:rsid w:val="5394481C"/>
    <w:rsid w:val="5395777E"/>
    <w:rsid w:val="53A0372C"/>
    <w:rsid w:val="53A95BDA"/>
    <w:rsid w:val="53C85A7D"/>
    <w:rsid w:val="53D12D4D"/>
    <w:rsid w:val="53E762B8"/>
    <w:rsid w:val="541163B4"/>
    <w:rsid w:val="5418600B"/>
    <w:rsid w:val="542A2CD8"/>
    <w:rsid w:val="5430780E"/>
    <w:rsid w:val="54326828"/>
    <w:rsid w:val="54686488"/>
    <w:rsid w:val="54697FEC"/>
    <w:rsid w:val="548A03B3"/>
    <w:rsid w:val="54A11084"/>
    <w:rsid w:val="54A85071"/>
    <w:rsid w:val="54EB2DB1"/>
    <w:rsid w:val="551256DE"/>
    <w:rsid w:val="551556A5"/>
    <w:rsid w:val="55222DA7"/>
    <w:rsid w:val="55303E7C"/>
    <w:rsid w:val="55330689"/>
    <w:rsid w:val="553364AE"/>
    <w:rsid w:val="556D61CF"/>
    <w:rsid w:val="557D030C"/>
    <w:rsid w:val="558A18BE"/>
    <w:rsid w:val="559D5F6E"/>
    <w:rsid w:val="55A25FA9"/>
    <w:rsid w:val="55C328EB"/>
    <w:rsid w:val="55D62985"/>
    <w:rsid w:val="55D94396"/>
    <w:rsid w:val="55FD119B"/>
    <w:rsid w:val="56220823"/>
    <w:rsid w:val="562F2724"/>
    <w:rsid w:val="565245C8"/>
    <w:rsid w:val="565C5D53"/>
    <w:rsid w:val="5686066F"/>
    <w:rsid w:val="569444ED"/>
    <w:rsid w:val="569E0992"/>
    <w:rsid w:val="56A04D27"/>
    <w:rsid w:val="56C33BA4"/>
    <w:rsid w:val="56D40FA2"/>
    <w:rsid w:val="56D94625"/>
    <w:rsid w:val="56DF358D"/>
    <w:rsid w:val="56E63109"/>
    <w:rsid w:val="570B0AF5"/>
    <w:rsid w:val="571D0ED6"/>
    <w:rsid w:val="57494340"/>
    <w:rsid w:val="576B1AB6"/>
    <w:rsid w:val="576B2FEC"/>
    <w:rsid w:val="57AB43E4"/>
    <w:rsid w:val="57B029FA"/>
    <w:rsid w:val="57C47193"/>
    <w:rsid w:val="580C26C9"/>
    <w:rsid w:val="582C3408"/>
    <w:rsid w:val="58942446"/>
    <w:rsid w:val="58983316"/>
    <w:rsid w:val="589C53B8"/>
    <w:rsid w:val="58A8534B"/>
    <w:rsid w:val="58EF0A2F"/>
    <w:rsid w:val="58F108C6"/>
    <w:rsid w:val="59341051"/>
    <w:rsid w:val="59691A14"/>
    <w:rsid w:val="59893A6E"/>
    <w:rsid w:val="598A1C88"/>
    <w:rsid w:val="598F6E45"/>
    <w:rsid w:val="59921FE4"/>
    <w:rsid w:val="599B64CE"/>
    <w:rsid w:val="59A4024D"/>
    <w:rsid w:val="59A911A4"/>
    <w:rsid w:val="59D17B4C"/>
    <w:rsid w:val="5A2F4B8C"/>
    <w:rsid w:val="5A3B2B55"/>
    <w:rsid w:val="5A615BD7"/>
    <w:rsid w:val="5A6E01C6"/>
    <w:rsid w:val="5A915C3E"/>
    <w:rsid w:val="5AC450F6"/>
    <w:rsid w:val="5AD52711"/>
    <w:rsid w:val="5B0D06A5"/>
    <w:rsid w:val="5B175DB5"/>
    <w:rsid w:val="5B5E404D"/>
    <w:rsid w:val="5B6C4266"/>
    <w:rsid w:val="5B795275"/>
    <w:rsid w:val="5BA97558"/>
    <w:rsid w:val="5BCD1AED"/>
    <w:rsid w:val="5BEC60DC"/>
    <w:rsid w:val="5C0F2830"/>
    <w:rsid w:val="5C2C64D8"/>
    <w:rsid w:val="5C553A88"/>
    <w:rsid w:val="5C796835"/>
    <w:rsid w:val="5C8C742C"/>
    <w:rsid w:val="5CC01D07"/>
    <w:rsid w:val="5CCD5AC2"/>
    <w:rsid w:val="5CF87E24"/>
    <w:rsid w:val="5D0B07E3"/>
    <w:rsid w:val="5D114A86"/>
    <w:rsid w:val="5D3125DA"/>
    <w:rsid w:val="5D4229F9"/>
    <w:rsid w:val="5D564930"/>
    <w:rsid w:val="5D7E685C"/>
    <w:rsid w:val="5DA05AD5"/>
    <w:rsid w:val="5DCC0639"/>
    <w:rsid w:val="5DD22575"/>
    <w:rsid w:val="5DDF498A"/>
    <w:rsid w:val="5DF70A77"/>
    <w:rsid w:val="5E0C78FD"/>
    <w:rsid w:val="5E1A0E76"/>
    <w:rsid w:val="5E413D91"/>
    <w:rsid w:val="5E4F1246"/>
    <w:rsid w:val="5E550022"/>
    <w:rsid w:val="5E710CDC"/>
    <w:rsid w:val="5E7A458B"/>
    <w:rsid w:val="5E90261B"/>
    <w:rsid w:val="5EA55066"/>
    <w:rsid w:val="5EAF4642"/>
    <w:rsid w:val="5ECE59A7"/>
    <w:rsid w:val="5F0978B4"/>
    <w:rsid w:val="5F0B7FE9"/>
    <w:rsid w:val="5F2B1033"/>
    <w:rsid w:val="5F326BE9"/>
    <w:rsid w:val="5F4D3766"/>
    <w:rsid w:val="5F6D1A9C"/>
    <w:rsid w:val="5F6E32D2"/>
    <w:rsid w:val="5F8026F3"/>
    <w:rsid w:val="5FA57067"/>
    <w:rsid w:val="5FB91579"/>
    <w:rsid w:val="5FC559AE"/>
    <w:rsid w:val="5FEE09A0"/>
    <w:rsid w:val="5FFB5324"/>
    <w:rsid w:val="60030AF6"/>
    <w:rsid w:val="600A1A4E"/>
    <w:rsid w:val="6033335C"/>
    <w:rsid w:val="603A2A05"/>
    <w:rsid w:val="604F7354"/>
    <w:rsid w:val="607476A4"/>
    <w:rsid w:val="60862BBC"/>
    <w:rsid w:val="60A85972"/>
    <w:rsid w:val="60B85CE3"/>
    <w:rsid w:val="60C13D42"/>
    <w:rsid w:val="60CD4CA6"/>
    <w:rsid w:val="60D422E8"/>
    <w:rsid w:val="60F825DF"/>
    <w:rsid w:val="610A53B4"/>
    <w:rsid w:val="610D4E9F"/>
    <w:rsid w:val="612B07FB"/>
    <w:rsid w:val="613F7149"/>
    <w:rsid w:val="61402C9C"/>
    <w:rsid w:val="61425ACE"/>
    <w:rsid w:val="616666A6"/>
    <w:rsid w:val="617078CC"/>
    <w:rsid w:val="617D727E"/>
    <w:rsid w:val="61947A8F"/>
    <w:rsid w:val="619539D2"/>
    <w:rsid w:val="61A2286C"/>
    <w:rsid w:val="61D24882"/>
    <w:rsid w:val="61E75547"/>
    <w:rsid w:val="61EB2310"/>
    <w:rsid w:val="61ED392A"/>
    <w:rsid w:val="61F93859"/>
    <w:rsid w:val="621B2D8E"/>
    <w:rsid w:val="62622280"/>
    <w:rsid w:val="627F687B"/>
    <w:rsid w:val="62B50A95"/>
    <w:rsid w:val="62C72C6C"/>
    <w:rsid w:val="62D27BAF"/>
    <w:rsid w:val="63065F7F"/>
    <w:rsid w:val="632D3FA6"/>
    <w:rsid w:val="634837AB"/>
    <w:rsid w:val="634B7E71"/>
    <w:rsid w:val="634F00B8"/>
    <w:rsid w:val="6391359D"/>
    <w:rsid w:val="63A32F0B"/>
    <w:rsid w:val="63A97173"/>
    <w:rsid w:val="63AC2D96"/>
    <w:rsid w:val="63C97839"/>
    <w:rsid w:val="63D572AC"/>
    <w:rsid w:val="63E51866"/>
    <w:rsid w:val="63F73336"/>
    <w:rsid w:val="63FD349E"/>
    <w:rsid w:val="641A2433"/>
    <w:rsid w:val="641F3A4E"/>
    <w:rsid w:val="64250E18"/>
    <w:rsid w:val="6430222A"/>
    <w:rsid w:val="64374EF8"/>
    <w:rsid w:val="64394952"/>
    <w:rsid w:val="64523068"/>
    <w:rsid w:val="64645EE4"/>
    <w:rsid w:val="64703AA0"/>
    <w:rsid w:val="647205D7"/>
    <w:rsid w:val="64E61041"/>
    <w:rsid w:val="64FA278C"/>
    <w:rsid w:val="65397F9E"/>
    <w:rsid w:val="654E01FF"/>
    <w:rsid w:val="65501149"/>
    <w:rsid w:val="657F090B"/>
    <w:rsid w:val="658B18DE"/>
    <w:rsid w:val="65B90D3C"/>
    <w:rsid w:val="65D92CED"/>
    <w:rsid w:val="65FB38DF"/>
    <w:rsid w:val="66057A33"/>
    <w:rsid w:val="661723E2"/>
    <w:rsid w:val="661D4D22"/>
    <w:rsid w:val="66314ADD"/>
    <w:rsid w:val="663F4E0F"/>
    <w:rsid w:val="66451FBA"/>
    <w:rsid w:val="664C62D5"/>
    <w:rsid w:val="66735F24"/>
    <w:rsid w:val="669570F8"/>
    <w:rsid w:val="66CD3C37"/>
    <w:rsid w:val="66D34CCD"/>
    <w:rsid w:val="66F87864"/>
    <w:rsid w:val="6712056E"/>
    <w:rsid w:val="67134662"/>
    <w:rsid w:val="672542C6"/>
    <w:rsid w:val="67262A8E"/>
    <w:rsid w:val="673C5A10"/>
    <w:rsid w:val="67496102"/>
    <w:rsid w:val="675C35E0"/>
    <w:rsid w:val="6791696A"/>
    <w:rsid w:val="67987BC8"/>
    <w:rsid w:val="67AE7EF2"/>
    <w:rsid w:val="67B95E84"/>
    <w:rsid w:val="67C65CD7"/>
    <w:rsid w:val="67C8530D"/>
    <w:rsid w:val="67FF1BB2"/>
    <w:rsid w:val="680534C9"/>
    <w:rsid w:val="6806272A"/>
    <w:rsid w:val="681D19F9"/>
    <w:rsid w:val="684B4206"/>
    <w:rsid w:val="684F2F8E"/>
    <w:rsid w:val="68564533"/>
    <w:rsid w:val="685D1F03"/>
    <w:rsid w:val="68606977"/>
    <w:rsid w:val="686544F3"/>
    <w:rsid w:val="686B5E59"/>
    <w:rsid w:val="68736D20"/>
    <w:rsid w:val="687F4B2C"/>
    <w:rsid w:val="68895329"/>
    <w:rsid w:val="68AC584A"/>
    <w:rsid w:val="68B60502"/>
    <w:rsid w:val="68B95655"/>
    <w:rsid w:val="68D03712"/>
    <w:rsid w:val="68E86BFA"/>
    <w:rsid w:val="68ED7415"/>
    <w:rsid w:val="68EF3803"/>
    <w:rsid w:val="691320C4"/>
    <w:rsid w:val="691B6DE1"/>
    <w:rsid w:val="69423D2E"/>
    <w:rsid w:val="694557DC"/>
    <w:rsid w:val="69635B34"/>
    <w:rsid w:val="69652A1D"/>
    <w:rsid w:val="699A504F"/>
    <w:rsid w:val="69C91D9D"/>
    <w:rsid w:val="69DC073E"/>
    <w:rsid w:val="69DC61AC"/>
    <w:rsid w:val="69DD2A97"/>
    <w:rsid w:val="69E708E4"/>
    <w:rsid w:val="6A0047C4"/>
    <w:rsid w:val="6A05089E"/>
    <w:rsid w:val="6A0F194A"/>
    <w:rsid w:val="6A2922A9"/>
    <w:rsid w:val="6A476E99"/>
    <w:rsid w:val="6A5D707E"/>
    <w:rsid w:val="6A615424"/>
    <w:rsid w:val="6A7870BF"/>
    <w:rsid w:val="6A8F2A50"/>
    <w:rsid w:val="6AA200D7"/>
    <w:rsid w:val="6ADE465E"/>
    <w:rsid w:val="6AEA313E"/>
    <w:rsid w:val="6AF93316"/>
    <w:rsid w:val="6B09405E"/>
    <w:rsid w:val="6B62463B"/>
    <w:rsid w:val="6B6C6843"/>
    <w:rsid w:val="6B784AF9"/>
    <w:rsid w:val="6B8F285D"/>
    <w:rsid w:val="6BAA5615"/>
    <w:rsid w:val="6BAC1AB3"/>
    <w:rsid w:val="6BBF4DCA"/>
    <w:rsid w:val="6BC25B90"/>
    <w:rsid w:val="6C1D1477"/>
    <w:rsid w:val="6C267671"/>
    <w:rsid w:val="6C517D28"/>
    <w:rsid w:val="6C565C2D"/>
    <w:rsid w:val="6C5C00D6"/>
    <w:rsid w:val="6C5D6B12"/>
    <w:rsid w:val="6C8B593B"/>
    <w:rsid w:val="6CA0543E"/>
    <w:rsid w:val="6CB648F0"/>
    <w:rsid w:val="6CC4758B"/>
    <w:rsid w:val="6CE274D1"/>
    <w:rsid w:val="6D32734B"/>
    <w:rsid w:val="6D4F0F60"/>
    <w:rsid w:val="6D690737"/>
    <w:rsid w:val="6D7B3B19"/>
    <w:rsid w:val="6D857233"/>
    <w:rsid w:val="6D942CDB"/>
    <w:rsid w:val="6DAF5002"/>
    <w:rsid w:val="6DC719BB"/>
    <w:rsid w:val="6DCB7043"/>
    <w:rsid w:val="6DD8500F"/>
    <w:rsid w:val="6DE75EAE"/>
    <w:rsid w:val="6DEE755E"/>
    <w:rsid w:val="6DF43DB7"/>
    <w:rsid w:val="6E0A04D8"/>
    <w:rsid w:val="6E5D7971"/>
    <w:rsid w:val="6E6103F0"/>
    <w:rsid w:val="6E6276A2"/>
    <w:rsid w:val="6E6D5366"/>
    <w:rsid w:val="6E880F2C"/>
    <w:rsid w:val="6E955FD2"/>
    <w:rsid w:val="6E9F6F08"/>
    <w:rsid w:val="6EA57EF3"/>
    <w:rsid w:val="6EA85A65"/>
    <w:rsid w:val="6EAF49B8"/>
    <w:rsid w:val="6EB02B29"/>
    <w:rsid w:val="6F0047CD"/>
    <w:rsid w:val="6F142CDB"/>
    <w:rsid w:val="6F183EC0"/>
    <w:rsid w:val="6F186315"/>
    <w:rsid w:val="6F200902"/>
    <w:rsid w:val="6F3365CC"/>
    <w:rsid w:val="6F3C71A5"/>
    <w:rsid w:val="6F453D9E"/>
    <w:rsid w:val="6F4E1B8C"/>
    <w:rsid w:val="6F6E11AB"/>
    <w:rsid w:val="6F794770"/>
    <w:rsid w:val="6F8D7FA6"/>
    <w:rsid w:val="6FA104FA"/>
    <w:rsid w:val="6FAB29C1"/>
    <w:rsid w:val="6FCF46CA"/>
    <w:rsid w:val="6FEC65F4"/>
    <w:rsid w:val="6FF24372"/>
    <w:rsid w:val="6FF637B6"/>
    <w:rsid w:val="6FF64864"/>
    <w:rsid w:val="70743CE5"/>
    <w:rsid w:val="707E7519"/>
    <w:rsid w:val="70953C43"/>
    <w:rsid w:val="70981223"/>
    <w:rsid w:val="70D34617"/>
    <w:rsid w:val="70F81A7E"/>
    <w:rsid w:val="71014D66"/>
    <w:rsid w:val="71017D28"/>
    <w:rsid w:val="710A0A42"/>
    <w:rsid w:val="714B0AB1"/>
    <w:rsid w:val="71620F52"/>
    <w:rsid w:val="71753760"/>
    <w:rsid w:val="71756042"/>
    <w:rsid w:val="718263C4"/>
    <w:rsid w:val="718D5AD9"/>
    <w:rsid w:val="71A70D5E"/>
    <w:rsid w:val="71D856BE"/>
    <w:rsid w:val="71DC4607"/>
    <w:rsid w:val="71EB6773"/>
    <w:rsid w:val="71EC6195"/>
    <w:rsid w:val="71EE38BA"/>
    <w:rsid w:val="720115AB"/>
    <w:rsid w:val="72294871"/>
    <w:rsid w:val="723F3F75"/>
    <w:rsid w:val="72447B2C"/>
    <w:rsid w:val="724E6EC5"/>
    <w:rsid w:val="72567C61"/>
    <w:rsid w:val="725E142D"/>
    <w:rsid w:val="727D675F"/>
    <w:rsid w:val="72876A64"/>
    <w:rsid w:val="72A22A1E"/>
    <w:rsid w:val="72C94B47"/>
    <w:rsid w:val="72E352E1"/>
    <w:rsid w:val="73034819"/>
    <w:rsid w:val="73784A6E"/>
    <w:rsid w:val="73A50FC7"/>
    <w:rsid w:val="73C84248"/>
    <w:rsid w:val="73DA6123"/>
    <w:rsid w:val="7408106C"/>
    <w:rsid w:val="740A5736"/>
    <w:rsid w:val="740C1B79"/>
    <w:rsid w:val="7446509B"/>
    <w:rsid w:val="74525E29"/>
    <w:rsid w:val="7468529E"/>
    <w:rsid w:val="74AA5C83"/>
    <w:rsid w:val="74B93533"/>
    <w:rsid w:val="74E63596"/>
    <w:rsid w:val="750237AD"/>
    <w:rsid w:val="7506376C"/>
    <w:rsid w:val="751607EF"/>
    <w:rsid w:val="752214D4"/>
    <w:rsid w:val="755B0F16"/>
    <w:rsid w:val="75691B03"/>
    <w:rsid w:val="75B554E8"/>
    <w:rsid w:val="75B55B6D"/>
    <w:rsid w:val="75C013A9"/>
    <w:rsid w:val="75C82473"/>
    <w:rsid w:val="75C945D9"/>
    <w:rsid w:val="75F16148"/>
    <w:rsid w:val="76094CFD"/>
    <w:rsid w:val="76152D64"/>
    <w:rsid w:val="76154950"/>
    <w:rsid w:val="761E2003"/>
    <w:rsid w:val="76255B63"/>
    <w:rsid w:val="76504519"/>
    <w:rsid w:val="76723A5F"/>
    <w:rsid w:val="76797627"/>
    <w:rsid w:val="76880D3A"/>
    <w:rsid w:val="76897E06"/>
    <w:rsid w:val="76D335E2"/>
    <w:rsid w:val="76E329A3"/>
    <w:rsid w:val="76EC477E"/>
    <w:rsid w:val="76FB6F85"/>
    <w:rsid w:val="76FF2D73"/>
    <w:rsid w:val="770A4EDC"/>
    <w:rsid w:val="7714093C"/>
    <w:rsid w:val="771621D7"/>
    <w:rsid w:val="77361223"/>
    <w:rsid w:val="775377DF"/>
    <w:rsid w:val="776158EB"/>
    <w:rsid w:val="777B4F84"/>
    <w:rsid w:val="7790625D"/>
    <w:rsid w:val="77C13386"/>
    <w:rsid w:val="77D9303C"/>
    <w:rsid w:val="77D942B0"/>
    <w:rsid w:val="77EF1F85"/>
    <w:rsid w:val="78007237"/>
    <w:rsid w:val="78692E75"/>
    <w:rsid w:val="788B3094"/>
    <w:rsid w:val="788C59DF"/>
    <w:rsid w:val="789B3EB7"/>
    <w:rsid w:val="78A514A9"/>
    <w:rsid w:val="78A846A6"/>
    <w:rsid w:val="78E16848"/>
    <w:rsid w:val="791431C4"/>
    <w:rsid w:val="79657EF0"/>
    <w:rsid w:val="797B5531"/>
    <w:rsid w:val="7981213E"/>
    <w:rsid w:val="79990997"/>
    <w:rsid w:val="799A36F7"/>
    <w:rsid w:val="79A601D1"/>
    <w:rsid w:val="79B248D6"/>
    <w:rsid w:val="79B93F1B"/>
    <w:rsid w:val="79B95D24"/>
    <w:rsid w:val="79C50992"/>
    <w:rsid w:val="79E8324D"/>
    <w:rsid w:val="7A224C26"/>
    <w:rsid w:val="7A372712"/>
    <w:rsid w:val="7A4A0A0D"/>
    <w:rsid w:val="7A51559F"/>
    <w:rsid w:val="7A5713FF"/>
    <w:rsid w:val="7A5B79CD"/>
    <w:rsid w:val="7A7F1336"/>
    <w:rsid w:val="7A905722"/>
    <w:rsid w:val="7A91538C"/>
    <w:rsid w:val="7ABF1338"/>
    <w:rsid w:val="7AC953B9"/>
    <w:rsid w:val="7AE63E34"/>
    <w:rsid w:val="7AF8290C"/>
    <w:rsid w:val="7B1D0AC9"/>
    <w:rsid w:val="7B503BC1"/>
    <w:rsid w:val="7B9430C3"/>
    <w:rsid w:val="7B980BAF"/>
    <w:rsid w:val="7BA103E9"/>
    <w:rsid w:val="7BA32BCC"/>
    <w:rsid w:val="7BC67BD4"/>
    <w:rsid w:val="7BD03230"/>
    <w:rsid w:val="7BDC3EB0"/>
    <w:rsid w:val="7BDD1FDC"/>
    <w:rsid w:val="7C7925DC"/>
    <w:rsid w:val="7C932DFF"/>
    <w:rsid w:val="7C9360C8"/>
    <w:rsid w:val="7C954FBA"/>
    <w:rsid w:val="7CA3770C"/>
    <w:rsid w:val="7CB42236"/>
    <w:rsid w:val="7CB8231D"/>
    <w:rsid w:val="7CE86B59"/>
    <w:rsid w:val="7CEA1A8E"/>
    <w:rsid w:val="7D04471F"/>
    <w:rsid w:val="7D0849D9"/>
    <w:rsid w:val="7D242BDB"/>
    <w:rsid w:val="7D2C21ED"/>
    <w:rsid w:val="7D5D072F"/>
    <w:rsid w:val="7D8C7ECA"/>
    <w:rsid w:val="7D8F021D"/>
    <w:rsid w:val="7DA76EB8"/>
    <w:rsid w:val="7DB93D7B"/>
    <w:rsid w:val="7DB97B8A"/>
    <w:rsid w:val="7DB97E39"/>
    <w:rsid w:val="7DBE58DA"/>
    <w:rsid w:val="7DC90B72"/>
    <w:rsid w:val="7DDA72D7"/>
    <w:rsid w:val="7E1013D9"/>
    <w:rsid w:val="7E401E77"/>
    <w:rsid w:val="7E5D2CFF"/>
    <w:rsid w:val="7E8A7B68"/>
    <w:rsid w:val="7E912923"/>
    <w:rsid w:val="7E9D3D9D"/>
    <w:rsid w:val="7EAA4B5B"/>
    <w:rsid w:val="7ED663A0"/>
    <w:rsid w:val="7EDC5805"/>
    <w:rsid w:val="7EF16C0C"/>
    <w:rsid w:val="7F197455"/>
    <w:rsid w:val="7F1E0A10"/>
    <w:rsid w:val="7F2917EA"/>
    <w:rsid w:val="7F4370EF"/>
    <w:rsid w:val="7F5B029C"/>
    <w:rsid w:val="7F652792"/>
    <w:rsid w:val="7F690185"/>
    <w:rsid w:val="7F747108"/>
    <w:rsid w:val="7F8021F9"/>
    <w:rsid w:val="7F984BA7"/>
    <w:rsid w:val="7FAB08A3"/>
    <w:rsid w:val="7FB0004F"/>
    <w:rsid w:val="7FBB0444"/>
    <w:rsid w:val="7FCA22F9"/>
    <w:rsid w:val="7FCD5FD8"/>
    <w:rsid w:val="7FD07AEA"/>
    <w:rsid w:val="7FF31FF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qFormat/>
    <w:uiPriority w:val="0"/>
    <w:pPr>
      <w:spacing w:line="0" w:lineRule="atLeast"/>
      <w:jc w:val="center"/>
      <w:outlineLvl w:val="1"/>
    </w:pPr>
    <w:rPr>
      <w:kern w:val="0"/>
      <w:sz w:val="28"/>
    </w:rPr>
  </w:style>
  <w:style w:type="paragraph" w:styleId="5">
    <w:name w:val="heading 3"/>
    <w:basedOn w:val="1"/>
    <w:next w:val="1"/>
    <w:qFormat/>
    <w:uiPriority w:val="0"/>
    <w:pPr>
      <w:outlineLvl w:val="2"/>
    </w:pPr>
    <w:rPr>
      <w:rFonts w:ascii="黑体" w:hAnsi="黑体" w:eastAsia="黑体"/>
      <w:sz w:val="30"/>
      <w:szCs w:val="30"/>
    </w:rPr>
  </w:style>
  <w:style w:type="paragraph" w:styleId="6">
    <w:name w:val="heading 4"/>
    <w:basedOn w:val="1"/>
    <w:next w:val="1"/>
    <w:qFormat/>
    <w:uiPriority w:val="0"/>
    <w:pPr>
      <w:keepNext/>
      <w:keepLines/>
      <w:numPr>
        <w:ilvl w:val="3"/>
        <w:numId w:val="1"/>
      </w:numPr>
      <w:adjustRightInd w:val="0"/>
      <w:spacing w:line="376" w:lineRule="atLeast"/>
      <w:jc w:val="left"/>
      <w:textAlignment w:val="baseline"/>
      <w:outlineLvl w:val="3"/>
    </w:pPr>
    <w:rPr>
      <w:rFonts w:ascii="Arial" w:hAnsi="Arial" w:eastAsia="黑体"/>
      <w:b/>
      <w:bCs/>
      <w:kern w:val="0"/>
      <w:sz w:val="28"/>
      <w:szCs w:val="28"/>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pPr>
    <w:rPr>
      <w:rFonts w:hint="eastAsia" w:ascii="仿宋" w:hAnsi="仿宋" w:eastAsia="仿宋" w:cs="Times New Roman"/>
      <w:color w:val="000000"/>
      <w:sz w:val="24"/>
      <w:lang w:val="en-US" w:eastAsia="zh-CN" w:bidi="ar-SA"/>
    </w:rPr>
  </w:style>
  <w:style w:type="paragraph" w:styleId="7">
    <w:name w:val="index 8"/>
    <w:basedOn w:val="1"/>
    <w:next w:val="1"/>
    <w:unhideWhenUsed/>
    <w:qFormat/>
    <w:uiPriority w:val="99"/>
    <w:pPr>
      <w:ind w:left="1400" w:leftChars="1400"/>
    </w:pPr>
  </w:style>
  <w:style w:type="paragraph" w:styleId="8">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9">
    <w:name w:val="caption"/>
    <w:basedOn w:val="1"/>
    <w:next w:val="1"/>
    <w:qFormat/>
    <w:uiPriority w:val="0"/>
    <w:rPr>
      <w:rFonts w:ascii="Cambria" w:hAnsi="Cambria" w:eastAsia="黑体"/>
      <w:sz w:val="20"/>
      <w:szCs w:val="20"/>
    </w:rPr>
  </w:style>
  <w:style w:type="paragraph" w:styleId="10">
    <w:name w:val="index 5"/>
    <w:basedOn w:val="1"/>
    <w:next w:val="1"/>
    <w:qFormat/>
    <w:uiPriority w:val="0"/>
    <w:pPr>
      <w:widowControl w:val="0"/>
      <w:spacing w:line="240" w:lineRule="auto"/>
      <w:ind w:left="1050" w:hanging="210" w:firstLineChars="0"/>
    </w:pPr>
    <w:rPr>
      <w:rFonts w:eastAsia="宋体" w:cs="Times New Roman"/>
      <w:sz w:val="20"/>
      <w:szCs w:val="20"/>
    </w:rPr>
  </w:style>
  <w:style w:type="paragraph" w:styleId="11">
    <w:name w:val="Document Map"/>
    <w:basedOn w:val="1"/>
    <w:link w:val="47"/>
    <w:qFormat/>
    <w:uiPriority w:val="0"/>
    <w:rPr>
      <w:sz w:val="18"/>
      <w:szCs w:val="18"/>
    </w:rPr>
  </w:style>
  <w:style w:type="paragraph" w:styleId="12">
    <w:name w:val="annotation text"/>
    <w:basedOn w:val="1"/>
    <w:qFormat/>
    <w:uiPriority w:val="0"/>
    <w:pPr>
      <w:jc w:val="left"/>
    </w:pPr>
  </w:style>
  <w:style w:type="paragraph" w:styleId="13">
    <w:name w:val="Body Text"/>
    <w:basedOn w:val="1"/>
    <w:next w:val="1"/>
    <w:qFormat/>
    <w:uiPriority w:val="99"/>
    <w:pPr>
      <w:spacing w:after="120"/>
    </w:pPr>
  </w:style>
  <w:style w:type="paragraph" w:styleId="14">
    <w:name w:val="Body Text Indent"/>
    <w:basedOn w:val="1"/>
    <w:next w:val="15"/>
    <w:qFormat/>
    <w:uiPriority w:val="0"/>
    <w:pPr>
      <w:ind w:firstLine="632" w:firstLineChars="200"/>
    </w:pPr>
    <w:rPr>
      <w:rFonts w:ascii="仿宋_GB2312" w:hAnsi="华文楷体" w:eastAsia="仿宋_GB2312"/>
      <w:sz w:val="32"/>
    </w:rPr>
  </w:style>
  <w:style w:type="paragraph" w:styleId="15">
    <w:name w:val="envelope return"/>
    <w:basedOn w:val="1"/>
    <w:qFormat/>
    <w:uiPriority w:val="0"/>
    <w:pPr>
      <w:snapToGrid w:val="0"/>
    </w:pPr>
    <w:rPr>
      <w:rFonts w:ascii="Arial" w:hAnsi="Arial"/>
    </w:rPr>
  </w:style>
  <w:style w:type="paragraph" w:styleId="16">
    <w:name w:val="Plain Text"/>
    <w:basedOn w:val="1"/>
    <w:qFormat/>
    <w:uiPriority w:val="0"/>
    <w:rPr>
      <w:rFonts w:ascii="宋体" w:hAnsi="Courier New"/>
      <w:szCs w:val="20"/>
    </w:rPr>
  </w:style>
  <w:style w:type="paragraph" w:styleId="17">
    <w:name w:val="Body Text Indent 2"/>
    <w:basedOn w:val="1"/>
    <w:qFormat/>
    <w:uiPriority w:val="0"/>
    <w:pPr>
      <w:spacing w:after="120" w:line="480" w:lineRule="auto"/>
      <w:ind w:left="420" w:leftChars="200"/>
    </w:p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line="520" w:lineRule="exact"/>
    </w:pPr>
    <w:rPr>
      <w:rFonts w:ascii="仿宋" w:hAnsi="仿宋" w:eastAsia="仿宋"/>
      <w:b/>
    </w:rPr>
  </w:style>
  <w:style w:type="paragraph" w:styleId="22">
    <w:name w:val="footnote text"/>
    <w:basedOn w:val="1"/>
    <w:semiHidden/>
    <w:qFormat/>
    <w:uiPriority w:val="99"/>
    <w:pPr>
      <w:snapToGrid w:val="0"/>
      <w:jc w:val="left"/>
    </w:pPr>
    <w:rPr>
      <w:sz w:val="18"/>
      <w:szCs w:val="18"/>
    </w:rPr>
  </w:style>
  <w:style w:type="paragraph" w:styleId="23">
    <w:name w:val="Body Text 2"/>
    <w:basedOn w:val="1"/>
    <w:qFormat/>
    <w:uiPriority w:val="0"/>
    <w:pPr>
      <w:spacing w:line="480" w:lineRule="auto"/>
    </w:pPr>
  </w:style>
  <w:style w:type="paragraph" w:styleId="24">
    <w:name w:val="Normal (Web)"/>
    <w:basedOn w:val="1"/>
    <w:qFormat/>
    <w:uiPriority w:val="99"/>
    <w:pPr>
      <w:widowControl/>
      <w:spacing w:beforeAutospacing="1" w:afterAutospacing="1"/>
    </w:pPr>
    <w:rPr>
      <w:rFonts w:ascii="宋体" w:hAnsi="宋体"/>
    </w:rPr>
  </w:style>
  <w:style w:type="paragraph" w:styleId="25">
    <w:name w:val="Body Text First Indent"/>
    <w:basedOn w:val="13"/>
    <w:next w:val="26"/>
    <w:qFormat/>
    <w:uiPriority w:val="0"/>
    <w:pPr>
      <w:ind w:firstLine="976" w:firstLineChars="200"/>
    </w:pPr>
  </w:style>
  <w:style w:type="paragraph" w:styleId="26">
    <w:name w:val="Body Text First Indent 2"/>
    <w:basedOn w:val="14"/>
    <w:next w:val="1"/>
    <w:unhideWhenUsed/>
    <w:qFormat/>
    <w:uiPriority w:val="99"/>
    <w:pPr>
      <w:ind w:firstLine="42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kern w:val="1"/>
    </w:rPr>
  </w:style>
  <w:style w:type="character" w:styleId="31">
    <w:name w:val="page number"/>
    <w:qFormat/>
    <w:uiPriority w:val="0"/>
  </w:style>
  <w:style w:type="character" w:styleId="32">
    <w:name w:val="FollowedHyperlink"/>
    <w:qFormat/>
    <w:uiPriority w:val="0"/>
    <w:rPr>
      <w:color w:val="333333"/>
      <w:kern w:val="1"/>
      <w:u w:val="none"/>
    </w:rPr>
  </w:style>
  <w:style w:type="character" w:styleId="33">
    <w:name w:val="Emphasis"/>
    <w:qFormat/>
    <w:uiPriority w:val="0"/>
    <w:rPr>
      <w:kern w:val="1"/>
    </w:rPr>
  </w:style>
  <w:style w:type="character" w:styleId="34">
    <w:name w:val="HTML Definition"/>
    <w:qFormat/>
    <w:uiPriority w:val="0"/>
    <w:rPr>
      <w:kern w:val="1"/>
    </w:rPr>
  </w:style>
  <w:style w:type="character" w:styleId="35">
    <w:name w:val="HTML Typewriter"/>
    <w:qFormat/>
    <w:uiPriority w:val="0"/>
    <w:rPr>
      <w:rFonts w:hint="default" w:ascii="monospace" w:hAnsi="monospace" w:eastAsia="monospace" w:cs="monospace"/>
      <w:kern w:val="1"/>
      <w:sz w:val="20"/>
    </w:rPr>
  </w:style>
  <w:style w:type="character" w:styleId="36">
    <w:name w:val="HTML Acronym"/>
    <w:basedOn w:val="29"/>
    <w:qFormat/>
    <w:uiPriority w:val="0"/>
  </w:style>
  <w:style w:type="character" w:styleId="37">
    <w:name w:val="HTML Variable"/>
    <w:qFormat/>
    <w:uiPriority w:val="0"/>
    <w:rPr>
      <w:kern w:val="1"/>
    </w:rPr>
  </w:style>
  <w:style w:type="character" w:styleId="38">
    <w:name w:val="Hyperlink"/>
    <w:qFormat/>
    <w:uiPriority w:val="0"/>
    <w:rPr>
      <w:color w:val="333333"/>
      <w:kern w:val="1"/>
      <w:u w:val="none"/>
    </w:rPr>
  </w:style>
  <w:style w:type="character" w:styleId="39">
    <w:name w:val="HTML Code"/>
    <w:qFormat/>
    <w:uiPriority w:val="0"/>
    <w:rPr>
      <w:rFonts w:hint="default" w:ascii="monospace" w:hAnsi="monospace" w:eastAsia="monospace" w:cs="monospace"/>
      <w:kern w:val="1"/>
      <w:sz w:val="20"/>
    </w:rPr>
  </w:style>
  <w:style w:type="character" w:styleId="40">
    <w:name w:val="HTML Cite"/>
    <w:qFormat/>
    <w:uiPriority w:val="0"/>
    <w:rPr>
      <w:kern w:val="1"/>
    </w:rPr>
  </w:style>
  <w:style w:type="character" w:styleId="41">
    <w:name w:val="HTML Keyboard"/>
    <w:qFormat/>
    <w:uiPriority w:val="0"/>
    <w:rPr>
      <w:rFonts w:ascii="monospace" w:hAnsi="monospace" w:eastAsia="monospace" w:cs="monospace"/>
      <w:kern w:val="1"/>
      <w:sz w:val="20"/>
    </w:rPr>
  </w:style>
  <w:style w:type="character" w:styleId="42">
    <w:name w:val="HTML Sample"/>
    <w:qFormat/>
    <w:uiPriority w:val="0"/>
    <w:rPr>
      <w:rFonts w:hint="default" w:ascii="monospace" w:hAnsi="monospace" w:eastAsia="monospace" w:cs="monospace"/>
      <w:kern w:val="1"/>
    </w:rPr>
  </w:style>
  <w:style w:type="paragraph" w:customStyle="1" w:styleId="43">
    <w:name w:val="无间隔1"/>
    <w:basedOn w:val="1"/>
    <w:next w:val="9"/>
    <w:qFormat/>
    <w:uiPriority w:val="0"/>
    <w:pPr>
      <w:spacing w:line="400" w:lineRule="exact"/>
    </w:pPr>
    <w:rPr>
      <w:sz w:val="24"/>
    </w:rPr>
  </w:style>
  <w:style w:type="paragraph" w:customStyle="1" w:styleId="44">
    <w:name w:val="正文首行缩进1"/>
    <w:basedOn w:val="13"/>
    <w:next w:val="45"/>
    <w:qFormat/>
    <w:uiPriority w:val="0"/>
    <w:pPr>
      <w:ind w:firstLine="420"/>
    </w:pPr>
    <w:rPr>
      <w:rFonts w:eastAsia="楷体_GB2312"/>
      <w:sz w:val="32"/>
      <w:szCs w:val="20"/>
    </w:rPr>
  </w:style>
  <w:style w:type="paragraph" w:customStyle="1" w:styleId="45">
    <w:name w:val="正文首行缩进 21"/>
    <w:basedOn w:val="46"/>
    <w:qFormat/>
    <w:uiPriority w:val="0"/>
    <w:pPr>
      <w:ind w:firstLine="420" w:firstLineChars="200"/>
    </w:pPr>
  </w:style>
  <w:style w:type="paragraph" w:customStyle="1" w:styleId="46">
    <w:name w:val="正文文本缩进1"/>
    <w:basedOn w:val="1"/>
    <w:qFormat/>
    <w:uiPriority w:val="0"/>
    <w:pPr>
      <w:ind w:left="420" w:leftChars="200"/>
    </w:pPr>
  </w:style>
  <w:style w:type="character" w:customStyle="1" w:styleId="47">
    <w:name w:val="文档结构图 Char"/>
    <w:link w:val="11"/>
    <w:qFormat/>
    <w:uiPriority w:val="0"/>
    <w:rPr>
      <w:kern w:val="2"/>
      <w:sz w:val="18"/>
      <w:szCs w:val="18"/>
    </w:rPr>
  </w:style>
  <w:style w:type="paragraph" w:customStyle="1" w:styleId="48">
    <w:name w:val="列表 21"/>
    <w:basedOn w:val="1"/>
    <w:qFormat/>
    <w:uiPriority w:val="0"/>
    <w:pPr>
      <w:suppressAutoHyphens/>
      <w:ind w:left="100" w:hanging="200"/>
    </w:pPr>
    <w:rPr>
      <w:kern w:val="1"/>
    </w:rPr>
  </w:style>
  <w:style w:type="character" w:customStyle="1" w:styleId="49">
    <w:name w:val="font01"/>
    <w:qFormat/>
    <w:uiPriority w:val="0"/>
    <w:rPr>
      <w:rFonts w:hint="default" w:ascii="仿宋_GB2312" w:eastAsia="仿宋_GB2312" w:cs="仿宋_GB2312"/>
      <w:color w:val="0000FF"/>
      <w:kern w:val="1"/>
      <w:sz w:val="22"/>
      <w:szCs w:val="22"/>
      <w:u w:val="none"/>
    </w:rPr>
  </w:style>
  <w:style w:type="character" w:customStyle="1" w:styleId="50">
    <w:name w:val="hover3"/>
    <w:qFormat/>
    <w:uiPriority w:val="0"/>
    <w:rPr>
      <w:color w:val="2590EB"/>
      <w:shd w:val="clear" w:color="auto" w:fill="E9F4FD"/>
    </w:rPr>
  </w:style>
  <w:style w:type="character" w:customStyle="1" w:styleId="51">
    <w:name w:val="hover2"/>
    <w:qFormat/>
    <w:uiPriority w:val="0"/>
    <w:rPr>
      <w:color w:val="FF5555"/>
      <w:kern w:val="1"/>
    </w:rPr>
  </w:style>
  <w:style w:type="character" w:customStyle="1" w:styleId="52">
    <w:name w:val="hover1"/>
    <w:qFormat/>
    <w:uiPriority w:val="0"/>
    <w:rPr>
      <w:color w:val="2590EB"/>
    </w:rPr>
  </w:style>
  <w:style w:type="character" w:customStyle="1" w:styleId="53">
    <w:name w:val="hover"/>
    <w:qFormat/>
    <w:uiPriority w:val="0"/>
    <w:rPr>
      <w:color w:val="2590EB"/>
    </w:rPr>
  </w:style>
  <w:style w:type="paragraph" w:customStyle="1" w:styleId="54">
    <w:name w:val="List Paragraph1"/>
    <w:basedOn w:val="1"/>
    <w:qFormat/>
    <w:uiPriority w:val="0"/>
    <w:pPr>
      <w:ind w:firstLine="420" w:firstLineChars="200"/>
    </w:pPr>
  </w:style>
  <w:style w:type="paragraph" w:customStyle="1" w:styleId="55">
    <w:name w:val="1"/>
    <w:basedOn w:val="1"/>
    <w:qFormat/>
    <w:uiPriority w:val="0"/>
  </w:style>
  <w:style w:type="paragraph" w:customStyle="1" w:styleId="5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_Style 7"/>
    <w:basedOn w:val="3"/>
    <w:next w:val="1"/>
    <w:qFormat/>
    <w:uiPriority w:val="0"/>
    <w:pPr>
      <w:widowControl/>
      <w:spacing w:line="276" w:lineRule="auto"/>
      <w:jc w:val="left"/>
      <w:outlineLvl w:val="9"/>
    </w:pPr>
    <w:rPr>
      <w:rFonts w:ascii="Cambria" w:hAnsi="Cambria"/>
      <w:color w:val="365F91"/>
      <w:kern w:val="0"/>
      <w:sz w:val="28"/>
      <w:szCs w:val="28"/>
    </w:rPr>
  </w:style>
  <w:style w:type="paragraph" w:customStyle="1" w:styleId="58">
    <w:name w:val="Char Char Char1 Char"/>
    <w:basedOn w:val="1"/>
    <w:semiHidden/>
    <w:qFormat/>
    <w:uiPriority w:val="0"/>
    <w:pPr>
      <w:spacing w:line="360" w:lineRule="auto"/>
      <w:ind w:firstLine="200" w:firstLineChars="200"/>
    </w:pPr>
    <w:rPr>
      <w:rFonts w:ascii="宋体" w:hAnsi="宋体" w:cs="宋体"/>
      <w:sz w:val="24"/>
    </w:rPr>
  </w:style>
  <w:style w:type="paragraph" w:customStyle="1" w:styleId="59">
    <w:name w:val="Char Char Char1 Char8"/>
    <w:basedOn w:val="1"/>
    <w:qFormat/>
    <w:uiPriority w:val="0"/>
    <w:pPr>
      <w:adjustRightInd w:val="0"/>
      <w:spacing w:line="360" w:lineRule="auto"/>
      <w:ind w:firstLine="200" w:firstLineChars="200"/>
      <w:jc w:val="left"/>
    </w:pPr>
    <w:rPr>
      <w:rFonts w:ascii="宋体" w:hAnsi="宋体" w:eastAsia="Times New Roman"/>
      <w:kern w:val="0"/>
      <w:sz w:val="24"/>
      <w:szCs w:val="20"/>
    </w:rPr>
  </w:style>
  <w:style w:type="paragraph" w:customStyle="1" w:styleId="60">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61">
    <w:name w:val="p0"/>
    <w:basedOn w:val="1"/>
    <w:qFormat/>
    <w:uiPriority w:val="0"/>
    <w:pPr>
      <w:widowControl/>
    </w:pPr>
    <w:rPr>
      <w:rFonts w:ascii="Calibri" w:hAnsi="Calibri" w:cs="宋体"/>
      <w:kern w:val="0"/>
      <w:szCs w:val="21"/>
    </w:rPr>
  </w:style>
  <w:style w:type="paragraph" w:customStyle="1" w:styleId="62">
    <w:name w:val="默认段落字体 Para Char Char Char Char Char Char Char Char Char Char"/>
    <w:basedOn w:val="1"/>
    <w:qFormat/>
    <w:uiPriority w:val="0"/>
    <w:pPr>
      <w:tabs>
        <w:tab w:val="right" w:pos="-2120"/>
      </w:tabs>
    </w:pPr>
    <w:rPr>
      <w:kern w:val="1"/>
    </w:rPr>
  </w:style>
  <w:style w:type="paragraph" w:customStyle="1" w:styleId="63">
    <w:name w:val="首行缩进"/>
    <w:basedOn w:val="1"/>
    <w:qFormat/>
    <w:uiPriority w:val="0"/>
    <w:pPr>
      <w:ind w:firstLine="480"/>
    </w:pPr>
    <w:rPr>
      <w:rFonts w:ascii="Arial" w:hAnsi="Arial"/>
      <w:lang w:val="zh-CN"/>
    </w:rPr>
  </w:style>
  <w:style w:type="paragraph" w:styleId="64">
    <w:name w:val="List Paragraph"/>
    <w:basedOn w:val="1"/>
    <w:qFormat/>
    <w:uiPriority w:val="34"/>
    <w:pPr>
      <w:ind w:firstLine="420" w:firstLineChars="200"/>
    </w:pPr>
  </w:style>
  <w:style w:type="paragraph" w:customStyle="1" w:styleId="65">
    <w:name w:val="正文1"/>
    <w:basedOn w:val="1"/>
    <w:qFormat/>
    <w:uiPriority w:val="0"/>
    <w:pPr>
      <w:adjustRightInd w:val="0"/>
      <w:spacing w:line="318" w:lineRule="atLeast"/>
      <w:ind w:left="369" w:firstLine="369"/>
      <w:textAlignment w:val="baseline"/>
    </w:pPr>
    <w:rPr>
      <w:rFonts w:ascii="宋体"/>
      <w:szCs w:val="20"/>
    </w:rPr>
  </w:style>
  <w:style w:type="paragraph" w:customStyle="1" w:styleId="66">
    <w:name w:val="_Style 2"/>
    <w:basedOn w:val="1"/>
    <w:qFormat/>
    <w:uiPriority w:val="0"/>
    <w:pPr>
      <w:ind w:firstLine="200" w:firstLineChars="200"/>
    </w:pPr>
  </w:style>
  <w:style w:type="character" w:customStyle="1" w:styleId="67">
    <w:name w:val="NormalCharacter"/>
    <w:semiHidden/>
    <w:qFormat/>
    <w:uiPriority w:val="0"/>
    <w:rPr>
      <w:kern w:val="2"/>
      <w:sz w:val="21"/>
      <w:szCs w:val="24"/>
      <w:lang w:val="en-US" w:eastAsia="zh-CN" w:bidi="ar-SA"/>
    </w:rPr>
  </w:style>
  <w:style w:type="character" w:customStyle="1" w:styleId="68">
    <w:name w:val="mini-outputtext1"/>
    <w:qFormat/>
    <w:uiPriority w:val="0"/>
  </w:style>
  <w:style w:type="character" w:customStyle="1" w:styleId="69">
    <w:name w:val="样式 仿宋"/>
    <w:qFormat/>
    <w:uiPriority w:val="0"/>
    <w:rPr>
      <w:rFonts w:ascii="仿宋" w:hAnsi="仿宋" w:eastAsia="仿宋"/>
      <w:kern w:val="1"/>
    </w:rPr>
  </w:style>
  <w:style w:type="table" w:customStyle="1" w:styleId="70">
    <w:name w:val="Table Normal"/>
    <w:unhideWhenUsed/>
    <w:qFormat/>
    <w:uiPriority w:val="0"/>
    <w:tblPr>
      <w:tblCellMar>
        <w:top w:w="0" w:type="dxa"/>
        <w:left w:w="0" w:type="dxa"/>
        <w:bottom w:w="0" w:type="dxa"/>
        <w:right w:w="0" w:type="dxa"/>
      </w:tblCellMar>
    </w:tblPr>
  </w:style>
  <w:style w:type="character" w:customStyle="1" w:styleId="71">
    <w:name w:val="hover4"/>
    <w:basedOn w:val="29"/>
    <w:qFormat/>
    <w:uiPriority w:val="0"/>
    <w:rPr>
      <w:color w:val="2590EB"/>
      <w:shd w:val="clear" w:color="auto" w:fill="E9F4FD"/>
    </w:rPr>
  </w:style>
  <w:style w:type="character" w:customStyle="1" w:styleId="72">
    <w:name w:val="hover18"/>
    <w:basedOn w:val="29"/>
    <w:qFormat/>
    <w:uiPriority w:val="0"/>
  </w:style>
  <w:style w:type="paragraph" w:customStyle="1" w:styleId="73">
    <w:name w:val="BodyText1I2"/>
    <w:basedOn w:val="74"/>
    <w:qFormat/>
    <w:uiPriority w:val="0"/>
    <w:pPr>
      <w:spacing w:after="120" w:line="240" w:lineRule="auto"/>
      <w:ind w:left="420" w:leftChars="200" w:firstLine="420" w:firstLineChars="200"/>
      <w:jc w:val="both"/>
      <w:textAlignment w:val="baseline"/>
    </w:pPr>
  </w:style>
  <w:style w:type="paragraph" w:customStyle="1" w:styleId="74">
    <w:name w:val="BodyTextIndent"/>
    <w:basedOn w:val="1"/>
    <w:qFormat/>
    <w:uiPriority w:val="0"/>
    <w:pPr>
      <w:spacing w:after="120" w:line="240" w:lineRule="auto"/>
      <w:ind w:left="420" w:leftChars="200"/>
      <w:jc w:val="both"/>
      <w:textAlignment w:val="baseline"/>
    </w:pPr>
  </w:style>
  <w:style w:type="paragraph" w:customStyle="1" w:styleId="75">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76">
    <w:name w:val="card-title"/>
    <w:basedOn w:val="1"/>
    <w:uiPriority w:val="0"/>
    <w:pPr>
      <w:shd w:val="clear" w:fill="auto"/>
      <w:spacing w:line="600" w:lineRule="atLeast"/>
      <w:ind w:right="750"/>
      <w:jc w:val="left"/>
    </w:pPr>
    <w:rPr>
      <w:color w:val="666666"/>
      <w:kern w:val="0"/>
      <w:shd w:val="clear" w:fill="auto"/>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82</Pages>
  <Words>28559</Words>
  <Characters>30318</Characters>
  <Lines>34</Lines>
  <Paragraphs>53</Paragraphs>
  <TotalTime>53</TotalTime>
  <ScaleCrop>false</ScaleCrop>
  <LinksUpToDate>false</LinksUpToDate>
  <CharactersWithSpaces>31510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2020-07-20T00:36:00Z</dcterms:created>
  <dc:creator>微软用户</dc:creator>
  <cp:lastModifiedBy>慈</cp:lastModifiedBy>
  <cp:lastPrinted>2023-08-07T01:24:00Z</cp:lastPrinted>
  <dcterms:modified xsi:type="dcterms:W3CDTF">2023-08-08T08:03:10Z</dcterms:modified>
  <dc:title>参数</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5152C2CFF4C640358B1A154DB99AF647</vt:lpwstr>
  </property>
</Properties>
</file>